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713D1" w14:textId="5439D662" w:rsidR="00407899" w:rsidRDefault="007A6237" w:rsidP="00364843">
      <w:pPr>
        <w:pStyle w:val="Title"/>
      </w:pPr>
      <w:r>
        <w:rPr>
          <w:noProof/>
        </w:rPr>
        <mc:AlternateContent>
          <mc:Choice Requires="wps">
            <w:drawing>
              <wp:anchor distT="45720" distB="45720" distL="114300" distR="114300" simplePos="0" relativeHeight="251659264" behindDoc="0" locked="0" layoutInCell="1" allowOverlap="1" wp14:anchorId="49E25E71" wp14:editId="7101F7F2">
                <wp:simplePos x="0" y="0"/>
                <wp:positionH relativeFrom="column">
                  <wp:posOffset>3324225</wp:posOffset>
                </wp:positionH>
                <wp:positionV relativeFrom="paragraph">
                  <wp:posOffset>-1050290</wp:posOffset>
                </wp:positionV>
                <wp:extent cx="2047875" cy="27622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76225"/>
                        </a:xfrm>
                        <a:prstGeom prst="rect">
                          <a:avLst/>
                        </a:prstGeom>
                        <a:noFill/>
                        <a:ln>
                          <a:headEnd/>
                          <a:tailEnd/>
                        </a:ln>
                      </wps:spPr>
                      <wps:style>
                        <a:lnRef idx="2">
                          <a:schemeClr val="accent4"/>
                        </a:lnRef>
                        <a:fillRef idx="1">
                          <a:schemeClr val="lt1"/>
                        </a:fillRef>
                        <a:effectRef idx="0">
                          <a:schemeClr val="accent4"/>
                        </a:effectRef>
                        <a:fontRef idx="minor">
                          <a:schemeClr val="dk1"/>
                        </a:fontRef>
                      </wps:style>
                      <wps:txbx>
                        <w:txbxContent>
                          <w:p w14:paraId="2680E1D3" w14:textId="0C3AA41B" w:rsidR="007A6237" w:rsidRPr="0066165B" w:rsidRDefault="007A6237" w:rsidP="007A6237">
                            <w:pPr>
                              <w:rPr>
                                <w:b/>
                                <w:bCs/>
                                <w:color w:val="FF0000"/>
                              </w:rPr>
                            </w:pPr>
                            <w:bookmarkStart w:id="0" w:name="_GoBack"/>
                            <w:r w:rsidRPr="0066165B">
                              <w:rPr>
                                <w:rFonts w:cs="Arial"/>
                                <w:b/>
                                <w:bCs/>
                                <w:color w:val="FF0000"/>
                                <w:sz w:val="20"/>
                              </w:rPr>
                              <w:t>PRO-MNO-MET-SU-GDL-0001</w:t>
                            </w:r>
                            <w:bookmarkEnd w:id="0"/>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49E25E71" id="_x0000_t202" coordsize="21600,21600" o:spt="202" path="m,l,21600r21600,l21600,xe">
                <v:stroke joinstyle="miter"/>
                <v:path gradientshapeok="t" o:connecttype="rect"/>
              </v:shapetype>
              <v:shape id="Text Box 2" o:spid="_x0000_s1026" type="#_x0000_t202" style="position:absolute;margin-left:261.75pt;margin-top:-82.7pt;width:161.25pt;height:2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" filled="f" strokecolor="white [3207]" strokeweight="1pt">
                <v:textbox>
                  <w:txbxContent>
                    <w:p w14:paraId="2680E1D3" w14:textId="0C3AA41B" w:rsidR="007A6237" w:rsidRPr="0066165B" w:rsidRDefault="007A6237" w:rsidP="007A6237">
                      <w:pPr>
                        <w:rPr>
                          <w:b/>
                          <w:bCs/>
                          <w:color w:val="FF0000"/>
                        </w:rPr>
                      </w:pPr>
                      <w:bookmarkStart w:id="1" w:name="_GoBack"/>
                      <w:r w:rsidRPr="0066165B">
                        <w:rPr>
                          <w:rFonts w:cs="Arial"/>
                          <w:b/>
                          <w:bCs/>
                          <w:color w:val="FF0000"/>
                          <w:sz w:val="20"/>
                        </w:rPr>
                        <w:t>PRO-MNO-MET-SU-GDL-0001</w:t>
                      </w:r>
                      <w:bookmarkEnd w:id="1"/>
                    </w:p>
                  </w:txbxContent>
                </v:textbox>
              </v:shape>
            </w:pict>
          </mc:Fallback>
        </mc:AlternateContent>
      </w:r>
      <w:r w:rsidR="00407899" w:rsidRPr="00407899">
        <w:t>METRONET Base Case Framework</w:t>
      </w:r>
      <w:r w:rsidR="00407899">
        <w:t xml:space="preserve"> </w:t>
      </w:r>
    </w:p>
    <w:p w14:paraId="08D02EA4" w14:textId="77777777" w:rsidR="00592153" w:rsidRPr="00407899" w:rsidRDefault="00F74D5D" w:rsidP="00364843">
      <w:pPr>
        <w:pStyle w:val="Title"/>
        <w:rPr>
          <w:sz w:val="56"/>
        </w:rPr>
      </w:pPr>
      <w:r>
        <w:rPr>
          <w:sz w:val="56"/>
        </w:rPr>
        <w:t>Transport Infrastructure</w:t>
      </w:r>
    </w:p>
    <w:p w14:paraId="359A0AD7" w14:textId="77777777" w:rsidR="00920D2C" w:rsidRPr="00364843" w:rsidRDefault="00920D2C" w:rsidP="00364843">
      <w:pPr>
        <w:pStyle w:val="Title"/>
        <w:sectPr w:rsidR="00920D2C" w:rsidRPr="00364843" w:rsidSect="00CA5FD6">
          <w:headerReference w:type="default" r:id="rId8"/>
          <w:footerReference w:type="default" r:id="rId9"/>
          <w:pgSz w:w="11906" w:h="16838" w:code="9"/>
          <w:pgMar w:top="2410" w:right="1134" w:bottom="567" w:left="1701" w:header="720" w:footer="720" w:gutter="0"/>
          <w:cols w:space="720"/>
          <w:docGrid w:linePitch="360"/>
        </w:sectPr>
      </w:pPr>
    </w:p>
    <w:p w14:paraId="3D690DD5" w14:textId="77777777" w:rsidR="007C698A" w:rsidRPr="005038B6" w:rsidRDefault="007C698A" w:rsidP="007C698A">
      <w:pPr>
        <w:rPr>
          <w:b/>
        </w:rPr>
      </w:pPr>
      <w:r w:rsidRPr="005038B6">
        <w:rPr>
          <w:b/>
        </w:rPr>
        <w:lastRenderedPageBreak/>
        <w:t>DOCUMENT VERSION CONTROL</w:t>
      </w:r>
    </w:p>
    <w:tbl>
      <w:tblPr>
        <w:tblStyle w:val="Metronet"/>
        <w:tblW w:w="8784" w:type="dxa"/>
        <w:tblLook w:val="04A0" w:firstRow="1" w:lastRow="0" w:firstColumn="1" w:lastColumn="0" w:noHBand="0" w:noVBand="1"/>
      </w:tblPr>
      <w:tblGrid>
        <w:gridCol w:w="1023"/>
        <w:gridCol w:w="1666"/>
        <w:gridCol w:w="1701"/>
        <w:gridCol w:w="1984"/>
        <w:gridCol w:w="2410"/>
      </w:tblGrid>
      <w:tr w:rsidR="007C698A" w:rsidRPr="00E53493" w14:paraId="4584DF6C" w14:textId="77777777" w:rsidTr="000B206F">
        <w:trPr>
          <w:cnfStyle w:val="100000000000" w:firstRow="1" w:lastRow="0" w:firstColumn="0" w:lastColumn="0" w:oddVBand="0" w:evenVBand="0" w:oddHBand="0" w:evenHBand="0" w:firstRowFirstColumn="0" w:firstRowLastColumn="0" w:lastRowFirstColumn="0" w:lastRowLastColumn="0"/>
        </w:trPr>
        <w:tc>
          <w:tcPr>
            <w:tcW w:w="1023" w:type="dxa"/>
          </w:tcPr>
          <w:p w14:paraId="02448484" w14:textId="77777777" w:rsidR="007C698A" w:rsidRPr="00E53493" w:rsidRDefault="007C698A" w:rsidP="000B206F">
            <w:pPr>
              <w:spacing w:before="40" w:after="40"/>
              <w:jc w:val="center"/>
              <w:rPr>
                <w:rFonts w:cs="Arial"/>
                <w:b w:val="0"/>
              </w:rPr>
            </w:pPr>
            <w:r w:rsidRPr="00E53493">
              <w:rPr>
                <w:rFonts w:cs="Arial"/>
              </w:rPr>
              <w:t>Version #</w:t>
            </w:r>
          </w:p>
        </w:tc>
        <w:tc>
          <w:tcPr>
            <w:tcW w:w="1666" w:type="dxa"/>
          </w:tcPr>
          <w:p w14:paraId="199C7128" w14:textId="77777777" w:rsidR="007C698A" w:rsidRPr="00E53493" w:rsidRDefault="007C698A" w:rsidP="000B206F">
            <w:pPr>
              <w:spacing w:before="40" w:after="40"/>
              <w:jc w:val="center"/>
              <w:rPr>
                <w:rFonts w:cs="Arial"/>
                <w:b w:val="0"/>
              </w:rPr>
            </w:pPr>
            <w:r w:rsidRPr="00E53493">
              <w:rPr>
                <w:rFonts w:cs="Arial"/>
              </w:rPr>
              <w:t>Prepared By</w:t>
            </w:r>
          </w:p>
        </w:tc>
        <w:tc>
          <w:tcPr>
            <w:tcW w:w="1701" w:type="dxa"/>
          </w:tcPr>
          <w:p w14:paraId="21ADBDAA" w14:textId="77777777" w:rsidR="007C698A" w:rsidRPr="00E53493" w:rsidRDefault="007C698A" w:rsidP="000B206F">
            <w:pPr>
              <w:spacing w:before="40" w:after="40"/>
              <w:jc w:val="center"/>
              <w:rPr>
                <w:rFonts w:cs="Arial"/>
                <w:b w:val="0"/>
              </w:rPr>
            </w:pPr>
            <w:r w:rsidRPr="00E53493">
              <w:rPr>
                <w:rFonts w:cs="Arial"/>
              </w:rPr>
              <w:t>Revision Date</w:t>
            </w:r>
          </w:p>
        </w:tc>
        <w:tc>
          <w:tcPr>
            <w:tcW w:w="1984" w:type="dxa"/>
          </w:tcPr>
          <w:p w14:paraId="2151DABB" w14:textId="77777777" w:rsidR="007C698A" w:rsidRPr="00E53493" w:rsidRDefault="007C698A" w:rsidP="000B206F">
            <w:pPr>
              <w:spacing w:before="40" w:after="40"/>
              <w:jc w:val="center"/>
              <w:rPr>
                <w:rFonts w:cs="Arial"/>
                <w:b w:val="0"/>
              </w:rPr>
            </w:pPr>
            <w:r>
              <w:rPr>
                <w:rFonts w:cs="Arial"/>
              </w:rPr>
              <w:t>Endorsed/ Approved by</w:t>
            </w:r>
          </w:p>
        </w:tc>
        <w:tc>
          <w:tcPr>
            <w:tcW w:w="2410" w:type="dxa"/>
          </w:tcPr>
          <w:p w14:paraId="5C4105B5" w14:textId="77777777" w:rsidR="007C698A" w:rsidRPr="00E53493" w:rsidRDefault="007C698A" w:rsidP="000B206F">
            <w:pPr>
              <w:spacing w:before="40" w:after="40"/>
              <w:jc w:val="center"/>
              <w:rPr>
                <w:rFonts w:cs="Arial"/>
                <w:b w:val="0"/>
              </w:rPr>
            </w:pPr>
            <w:r>
              <w:rPr>
                <w:rFonts w:cs="Arial"/>
              </w:rPr>
              <w:t>Remarks</w:t>
            </w:r>
          </w:p>
        </w:tc>
      </w:tr>
      <w:tr w:rsidR="00617957" w:rsidRPr="00E53493" w14:paraId="63E6FC07" w14:textId="77777777" w:rsidTr="000B206F">
        <w:trPr>
          <w:cnfStyle w:val="000000100000" w:firstRow="0" w:lastRow="0" w:firstColumn="0" w:lastColumn="0" w:oddVBand="0" w:evenVBand="0" w:oddHBand="1" w:evenHBand="0" w:firstRowFirstColumn="0" w:firstRowLastColumn="0" w:lastRowFirstColumn="0" w:lastRowLastColumn="0"/>
          <w:trHeight w:val="17"/>
        </w:trPr>
        <w:tc>
          <w:tcPr>
            <w:tcW w:w="1023" w:type="dxa"/>
          </w:tcPr>
          <w:p w14:paraId="157C16F1" w14:textId="7E84FFB9" w:rsidR="00617957" w:rsidRDefault="00617957" w:rsidP="00617957">
            <w:pPr>
              <w:spacing w:before="40" w:after="40"/>
              <w:rPr>
                <w:rFonts w:cs="Arial"/>
              </w:rPr>
            </w:pPr>
            <w:r>
              <w:rPr>
                <w:rFonts w:cs="Arial"/>
              </w:rPr>
              <w:t>0</w:t>
            </w:r>
          </w:p>
        </w:tc>
        <w:tc>
          <w:tcPr>
            <w:tcW w:w="1666" w:type="dxa"/>
          </w:tcPr>
          <w:p w14:paraId="5488D3D2" w14:textId="77777777" w:rsidR="00617957" w:rsidRPr="002D5411" w:rsidRDefault="00617957" w:rsidP="00617957">
            <w:pPr>
              <w:spacing w:before="40" w:after="40"/>
              <w:rPr>
                <w:rFonts w:cs="Arial"/>
              </w:rPr>
            </w:pPr>
            <w:r>
              <w:rPr>
                <w:rFonts w:cs="Arial"/>
              </w:rPr>
              <w:t>Josh Key</w:t>
            </w:r>
          </w:p>
        </w:tc>
        <w:tc>
          <w:tcPr>
            <w:tcW w:w="1701" w:type="dxa"/>
          </w:tcPr>
          <w:p w14:paraId="203308F1" w14:textId="1CD72841" w:rsidR="00617957" w:rsidRDefault="00B561DA" w:rsidP="00617957">
            <w:pPr>
              <w:spacing w:before="40" w:after="40"/>
              <w:rPr>
                <w:rFonts w:cs="Arial"/>
              </w:rPr>
            </w:pPr>
            <w:r>
              <w:rPr>
                <w:rFonts w:cs="Arial"/>
              </w:rPr>
              <w:t>0</w:t>
            </w:r>
            <w:r w:rsidR="00617957">
              <w:rPr>
                <w:rFonts w:cs="Arial"/>
              </w:rPr>
              <w:t>2/09/20</w:t>
            </w:r>
          </w:p>
        </w:tc>
        <w:tc>
          <w:tcPr>
            <w:tcW w:w="1984" w:type="dxa"/>
          </w:tcPr>
          <w:p w14:paraId="60EABD5F" w14:textId="1EF0412C" w:rsidR="00617957" w:rsidRPr="008F7FC7" w:rsidRDefault="00617957" w:rsidP="00617957">
            <w:pPr>
              <w:spacing w:before="40" w:after="40"/>
              <w:rPr>
                <w:rFonts w:cs="Arial"/>
              </w:rPr>
            </w:pPr>
            <w:r>
              <w:rPr>
                <w:rFonts w:cs="Arial"/>
              </w:rPr>
              <w:t>Patrick</w:t>
            </w:r>
            <w:r>
              <w:t xml:space="preserve"> </w:t>
            </w:r>
            <w:r w:rsidRPr="00E26DEF">
              <w:rPr>
                <w:rFonts w:cs="Arial"/>
              </w:rPr>
              <w:t>Jeannerat</w:t>
            </w:r>
            <w:r>
              <w:rPr>
                <w:rFonts w:cs="Arial"/>
              </w:rPr>
              <w:t xml:space="preserve"> </w:t>
            </w:r>
            <w:r w:rsidRPr="008F7FC7">
              <w:rPr>
                <w:rFonts w:cs="Arial"/>
              </w:rPr>
              <w:t>– MO</w:t>
            </w:r>
          </w:p>
        </w:tc>
        <w:tc>
          <w:tcPr>
            <w:tcW w:w="2410" w:type="dxa"/>
          </w:tcPr>
          <w:p w14:paraId="286FCBB7" w14:textId="0200F6DA" w:rsidR="00617957" w:rsidRDefault="00617957" w:rsidP="00617957">
            <w:pPr>
              <w:spacing w:before="40" w:after="40"/>
              <w:rPr>
                <w:rFonts w:cs="Arial"/>
              </w:rPr>
            </w:pPr>
            <w:r>
              <w:rPr>
                <w:rFonts w:cs="Arial"/>
              </w:rPr>
              <w:t>Endorsed with minor amendments</w:t>
            </w:r>
            <w:r w:rsidDel="00D421AD">
              <w:rPr>
                <w:rFonts w:cs="Arial"/>
              </w:rPr>
              <w:t xml:space="preserve"> </w:t>
            </w:r>
          </w:p>
        </w:tc>
      </w:tr>
    </w:tbl>
    <w:p w14:paraId="2F5F7C80" w14:textId="77777777" w:rsidR="007C698A" w:rsidRDefault="007C698A" w:rsidP="007C698A"/>
    <w:p w14:paraId="7D37F9D0" w14:textId="77777777" w:rsidR="007C698A" w:rsidRDefault="007C698A" w:rsidP="007C698A"/>
    <w:p w14:paraId="67778D0E" w14:textId="77777777" w:rsidR="007C698A" w:rsidRPr="00A51AC1" w:rsidRDefault="007C698A" w:rsidP="007C698A">
      <w:pPr>
        <w:rPr>
          <w:b/>
        </w:rPr>
      </w:pPr>
      <w:r w:rsidRPr="00A51AC1">
        <w:rPr>
          <w:b/>
        </w:rPr>
        <w:t>Disclaimer</w:t>
      </w:r>
    </w:p>
    <w:p w14:paraId="706B52E3" w14:textId="22D3F759" w:rsidR="007C698A" w:rsidRPr="003118FC" w:rsidRDefault="007C698A" w:rsidP="007C698A">
      <w:pPr>
        <w:spacing w:after="0" w:line="240" w:lineRule="auto"/>
        <w:rPr>
          <w:i/>
        </w:rPr>
      </w:pPr>
      <w:r w:rsidRPr="003118FC">
        <w:rPr>
          <w:i/>
        </w:rPr>
        <w:t xml:space="preserve">The document will support officers of the Public Transport Authority and METRONET Office in assessing </w:t>
      </w:r>
      <w:r w:rsidR="003118FC" w:rsidRPr="003118FC">
        <w:rPr>
          <w:i/>
        </w:rPr>
        <w:t>Lifecycle Assessments undertaken for</w:t>
      </w:r>
      <w:r w:rsidRPr="003118FC">
        <w:rPr>
          <w:i/>
        </w:rPr>
        <w:t xml:space="preserve"> projects. This document provides a </w:t>
      </w:r>
      <w:r w:rsidR="003118FC" w:rsidRPr="003118FC">
        <w:rPr>
          <w:i/>
        </w:rPr>
        <w:t xml:space="preserve">framework for projects to use to determine what is considered business as usual on projects. </w:t>
      </w:r>
    </w:p>
    <w:p w14:paraId="6057B185" w14:textId="77777777" w:rsidR="007C698A" w:rsidRPr="003118FC" w:rsidRDefault="007C698A" w:rsidP="007C698A">
      <w:pPr>
        <w:spacing w:after="0" w:line="240" w:lineRule="auto"/>
        <w:rPr>
          <w:i/>
        </w:rPr>
      </w:pPr>
    </w:p>
    <w:p w14:paraId="1F421A41" w14:textId="6DC375A4" w:rsidR="007C698A" w:rsidRDefault="007C698A" w:rsidP="007C698A">
      <w:r w:rsidRPr="003118FC">
        <w:rPr>
          <w:i/>
        </w:rPr>
        <w:t xml:space="preserve">Successful management of sustainability is the responsibility of the consultants/ contractors employed by METRONET Office and/or the Public Transport Authority whom adopt this </w:t>
      </w:r>
      <w:r w:rsidR="003118FC" w:rsidRPr="003118FC">
        <w:rPr>
          <w:i/>
        </w:rPr>
        <w:t>framework</w:t>
      </w:r>
      <w:r w:rsidRPr="003118FC">
        <w:rPr>
          <w:i/>
        </w:rPr>
        <w:t>.</w:t>
      </w:r>
    </w:p>
    <w:p w14:paraId="7E61AAC0" w14:textId="03E095AB" w:rsidR="007C698A" w:rsidRDefault="007C698A" w:rsidP="00407899">
      <w:pPr>
        <w:pStyle w:val="TOCHeading"/>
        <w:numPr>
          <w:ilvl w:val="0"/>
          <w:numId w:val="0"/>
        </w:numPr>
        <w:ind w:left="432" w:hanging="432"/>
        <w:rPr>
          <w:rFonts w:ascii="Arial" w:eastAsiaTheme="minorHAnsi" w:hAnsi="Arial" w:cstheme="minorBidi"/>
          <w:b w:val="0"/>
          <w:i w:val="0"/>
          <w:color w:val="auto"/>
          <w:sz w:val="22"/>
          <w:szCs w:val="20"/>
          <w:lang w:val="en-AU"/>
        </w:rPr>
      </w:pPr>
    </w:p>
    <w:p w14:paraId="59DA75CB" w14:textId="2CE5E130" w:rsidR="007C698A" w:rsidRDefault="007C698A">
      <w:pPr>
        <w:spacing w:after="0" w:line="240" w:lineRule="auto"/>
      </w:pPr>
      <w:r>
        <w:br w:type="page"/>
      </w:r>
    </w:p>
    <w:p w14:paraId="09FCAC42" w14:textId="77777777" w:rsidR="007C698A" w:rsidRPr="007C698A" w:rsidRDefault="007C698A" w:rsidP="007C698A"/>
    <w:sdt>
      <w:sdtPr>
        <w:rPr>
          <w:rFonts w:ascii="Arial" w:eastAsiaTheme="minorHAnsi" w:hAnsi="Arial" w:cstheme="minorBidi"/>
          <w:b w:val="0"/>
          <w:i w:val="0"/>
          <w:color w:val="auto"/>
          <w:sz w:val="22"/>
          <w:szCs w:val="20"/>
          <w:lang w:val="en-AU"/>
        </w:rPr>
        <w:id w:val="-1930572224"/>
        <w:docPartObj>
          <w:docPartGallery w:val="Table of Contents"/>
          <w:docPartUnique/>
        </w:docPartObj>
      </w:sdtPr>
      <w:sdtEndPr>
        <w:rPr>
          <w:bCs/>
          <w:noProof/>
        </w:rPr>
      </w:sdtEndPr>
      <w:sdtContent>
        <w:p w14:paraId="719EBBF6" w14:textId="6006C287" w:rsidR="00334995" w:rsidRPr="00D164FC" w:rsidRDefault="00364843" w:rsidP="00407899">
          <w:pPr>
            <w:pStyle w:val="TOCHeading"/>
            <w:numPr>
              <w:ilvl w:val="0"/>
              <w:numId w:val="0"/>
            </w:numPr>
            <w:ind w:left="432" w:hanging="432"/>
          </w:pPr>
          <w:r w:rsidRPr="00D164FC">
            <w:t>Table of Contents</w:t>
          </w:r>
        </w:p>
        <w:p w14:paraId="4BBAE963" w14:textId="1746BFF5" w:rsidR="003118FC" w:rsidRDefault="00364843">
          <w:pPr>
            <w:pStyle w:val="TOC1"/>
            <w:tabs>
              <w:tab w:val="left" w:pos="400"/>
            </w:tabs>
            <w:rPr>
              <w:rFonts w:asciiTheme="minorHAnsi" w:eastAsiaTheme="minorEastAsia" w:hAnsiTheme="minorHAnsi"/>
              <w:b w:val="0"/>
              <w:noProof/>
              <w:color w:val="auto"/>
              <w:szCs w:val="22"/>
              <w:lang w:eastAsia="en-AU"/>
            </w:rPr>
          </w:pPr>
          <w:r>
            <w:fldChar w:fldCharType="begin"/>
          </w:r>
          <w:r>
            <w:instrText xml:space="preserve"> TOC \o "1-3" \h \z \u </w:instrText>
          </w:r>
          <w:r>
            <w:fldChar w:fldCharType="separate"/>
          </w:r>
          <w:hyperlink w:anchor="_Toc50044021" w:history="1">
            <w:r w:rsidR="003118FC" w:rsidRPr="006162A4">
              <w:rPr>
                <w:rStyle w:val="Hyperlink"/>
                <w:noProof/>
              </w:rPr>
              <w:t>1</w:t>
            </w:r>
            <w:r w:rsidR="003118FC">
              <w:rPr>
                <w:rFonts w:asciiTheme="minorHAnsi" w:eastAsiaTheme="minorEastAsia" w:hAnsiTheme="minorHAnsi"/>
                <w:b w:val="0"/>
                <w:noProof/>
                <w:color w:val="auto"/>
                <w:szCs w:val="22"/>
                <w:lang w:eastAsia="en-AU"/>
              </w:rPr>
              <w:tab/>
            </w:r>
            <w:r w:rsidR="003118FC" w:rsidRPr="006162A4">
              <w:rPr>
                <w:rStyle w:val="Hyperlink"/>
                <w:noProof/>
              </w:rPr>
              <w:t>Introduction</w:t>
            </w:r>
            <w:r w:rsidR="003118FC">
              <w:rPr>
                <w:noProof/>
                <w:webHidden/>
              </w:rPr>
              <w:tab/>
            </w:r>
            <w:r w:rsidR="003118FC">
              <w:rPr>
                <w:noProof/>
                <w:webHidden/>
              </w:rPr>
              <w:fldChar w:fldCharType="begin"/>
            </w:r>
            <w:r w:rsidR="003118FC">
              <w:rPr>
                <w:noProof/>
                <w:webHidden/>
              </w:rPr>
              <w:instrText xml:space="preserve"> PAGEREF _Toc50044021 \h </w:instrText>
            </w:r>
            <w:r w:rsidR="003118FC">
              <w:rPr>
                <w:noProof/>
                <w:webHidden/>
              </w:rPr>
            </w:r>
            <w:r w:rsidR="003118FC">
              <w:rPr>
                <w:noProof/>
                <w:webHidden/>
              </w:rPr>
              <w:fldChar w:fldCharType="separate"/>
            </w:r>
            <w:r w:rsidR="003118FC">
              <w:rPr>
                <w:noProof/>
                <w:webHidden/>
              </w:rPr>
              <w:t>4</w:t>
            </w:r>
            <w:r w:rsidR="003118FC">
              <w:rPr>
                <w:noProof/>
                <w:webHidden/>
              </w:rPr>
              <w:fldChar w:fldCharType="end"/>
            </w:r>
          </w:hyperlink>
        </w:p>
        <w:p w14:paraId="5C985B3F" w14:textId="6AA0A18D" w:rsidR="003118FC" w:rsidRDefault="008D73E2">
          <w:pPr>
            <w:pStyle w:val="TOC2"/>
            <w:tabs>
              <w:tab w:val="left" w:pos="660"/>
            </w:tabs>
            <w:rPr>
              <w:rFonts w:asciiTheme="minorHAnsi" w:eastAsiaTheme="minorEastAsia" w:hAnsiTheme="minorHAnsi"/>
              <w:noProof/>
              <w:szCs w:val="22"/>
              <w:lang w:eastAsia="en-AU"/>
            </w:rPr>
          </w:pPr>
          <w:hyperlink w:anchor="_Toc50044022" w:history="1">
            <w:r w:rsidR="003118FC" w:rsidRPr="006162A4">
              <w:rPr>
                <w:rStyle w:val="Hyperlink"/>
                <w:noProof/>
              </w:rPr>
              <w:t>1.1</w:t>
            </w:r>
            <w:r w:rsidR="003118FC">
              <w:rPr>
                <w:rFonts w:asciiTheme="minorHAnsi" w:eastAsiaTheme="minorEastAsia" w:hAnsiTheme="minorHAnsi"/>
                <w:noProof/>
                <w:szCs w:val="22"/>
                <w:lang w:eastAsia="en-AU"/>
              </w:rPr>
              <w:tab/>
            </w:r>
            <w:r w:rsidR="003118FC" w:rsidRPr="006162A4">
              <w:rPr>
                <w:rStyle w:val="Hyperlink"/>
                <w:noProof/>
              </w:rPr>
              <w:t>Purpose and Scope</w:t>
            </w:r>
            <w:r w:rsidR="003118FC">
              <w:rPr>
                <w:noProof/>
                <w:webHidden/>
              </w:rPr>
              <w:tab/>
            </w:r>
            <w:r w:rsidR="003118FC">
              <w:rPr>
                <w:noProof/>
                <w:webHidden/>
              </w:rPr>
              <w:fldChar w:fldCharType="begin"/>
            </w:r>
            <w:r w:rsidR="003118FC">
              <w:rPr>
                <w:noProof/>
                <w:webHidden/>
              </w:rPr>
              <w:instrText xml:space="preserve"> PAGEREF _Toc50044022 \h </w:instrText>
            </w:r>
            <w:r w:rsidR="003118FC">
              <w:rPr>
                <w:noProof/>
                <w:webHidden/>
              </w:rPr>
            </w:r>
            <w:r w:rsidR="003118FC">
              <w:rPr>
                <w:noProof/>
                <w:webHidden/>
              </w:rPr>
              <w:fldChar w:fldCharType="separate"/>
            </w:r>
            <w:r w:rsidR="003118FC">
              <w:rPr>
                <w:noProof/>
                <w:webHidden/>
              </w:rPr>
              <w:t>4</w:t>
            </w:r>
            <w:r w:rsidR="003118FC">
              <w:rPr>
                <w:noProof/>
                <w:webHidden/>
              </w:rPr>
              <w:fldChar w:fldCharType="end"/>
            </w:r>
          </w:hyperlink>
        </w:p>
        <w:p w14:paraId="5BF16962" w14:textId="11F35459" w:rsidR="003118FC" w:rsidRDefault="008D73E2">
          <w:pPr>
            <w:pStyle w:val="TOC2"/>
            <w:tabs>
              <w:tab w:val="left" w:pos="660"/>
            </w:tabs>
            <w:rPr>
              <w:rFonts w:asciiTheme="minorHAnsi" w:eastAsiaTheme="minorEastAsia" w:hAnsiTheme="minorHAnsi"/>
              <w:noProof/>
              <w:szCs w:val="22"/>
              <w:lang w:eastAsia="en-AU"/>
            </w:rPr>
          </w:pPr>
          <w:hyperlink w:anchor="_Toc50044023" w:history="1">
            <w:r w:rsidR="003118FC" w:rsidRPr="006162A4">
              <w:rPr>
                <w:rStyle w:val="Hyperlink"/>
                <w:noProof/>
              </w:rPr>
              <w:t>1.2</w:t>
            </w:r>
            <w:r w:rsidR="003118FC">
              <w:rPr>
                <w:rFonts w:asciiTheme="minorHAnsi" w:eastAsiaTheme="minorEastAsia" w:hAnsiTheme="minorHAnsi"/>
                <w:noProof/>
                <w:szCs w:val="22"/>
                <w:lang w:eastAsia="en-AU"/>
              </w:rPr>
              <w:tab/>
            </w:r>
            <w:r w:rsidR="003118FC" w:rsidRPr="006162A4">
              <w:rPr>
                <w:rStyle w:val="Hyperlink"/>
                <w:noProof/>
              </w:rPr>
              <w:t>Review</w:t>
            </w:r>
            <w:r w:rsidR="003118FC">
              <w:rPr>
                <w:noProof/>
                <w:webHidden/>
              </w:rPr>
              <w:tab/>
            </w:r>
            <w:r w:rsidR="003118FC">
              <w:rPr>
                <w:noProof/>
                <w:webHidden/>
              </w:rPr>
              <w:fldChar w:fldCharType="begin"/>
            </w:r>
            <w:r w:rsidR="003118FC">
              <w:rPr>
                <w:noProof/>
                <w:webHidden/>
              </w:rPr>
              <w:instrText xml:space="preserve"> PAGEREF _Toc50044023 \h </w:instrText>
            </w:r>
            <w:r w:rsidR="003118FC">
              <w:rPr>
                <w:noProof/>
                <w:webHidden/>
              </w:rPr>
            </w:r>
            <w:r w:rsidR="003118FC">
              <w:rPr>
                <w:noProof/>
                <w:webHidden/>
              </w:rPr>
              <w:fldChar w:fldCharType="separate"/>
            </w:r>
            <w:r w:rsidR="003118FC">
              <w:rPr>
                <w:noProof/>
                <w:webHidden/>
              </w:rPr>
              <w:t>4</w:t>
            </w:r>
            <w:r w:rsidR="003118FC">
              <w:rPr>
                <w:noProof/>
                <w:webHidden/>
              </w:rPr>
              <w:fldChar w:fldCharType="end"/>
            </w:r>
          </w:hyperlink>
        </w:p>
        <w:p w14:paraId="5764CB36" w14:textId="75F50BEF" w:rsidR="003118FC" w:rsidRDefault="008D73E2">
          <w:pPr>
            <w:pStyle w:val="TOC1"/>
            <w:tabs>
              <w:tab w:val="left" w:pos="400"/>
            </w:tabs>
            <w:rPr>
              <w:rFonts w:asciiTheme="minorHAnsi" w:eastAsiaTheme="minorEastAsia" w:hAnsiTheme="minorHAnsi"/>
              <w:b w:val="0"/>
              <w:noProof/>
              <w:color w:val="auto"/>
              <w:szCs w:val="22"/>
              <w:lang w:eastAsia="en-AU"/>
            </w:rPr>
          </w:pPr>
          <w:hyperlink w:anchor="_Toc50044024" w:history="1">
            <w:r w:rsidR="003118FC" w:rsidRPr="006162A4">
              <w:rPr>
                <w:rStyle w:val="Hyperlink"/>
                <w:noProof/>
              </w:rPr>
              <w:t>2</w:t>
            </w:r>
            <w:r w:rsidR="003118FC">
              <w:rPr>
                <w:rFonts w:asciiTheme="minorHAnsi" w:eastAsiaTheme="minorEastAsia" w:hAnsiTheme="minorHAnsi"/>
                <w:b w:val="0"/>
                <w:noProof/>
                <w:color w:val="auto"/>
                <w:szCs w:val="22"/>
                <w:lang w:eastAsia="en-AU"/>
              </w:rPr>
              <w:tab/>
            </w:r>
            <w:r w:rsidR="003118FC" w:rsidRPr="006162A4">
              <w:rPr>
                <w:rStyle w:val="Hyperlink"/>
                <w:noProof/>
              </w:rPr>
              <w:t>Resource Use Boundary</w:t>
            </w:r>
            <w:r w:rsidR="003118FC">
              <w:rPr>
                <w:noProof/>
                <w:webHidden/>
              </w:rPr>
              <w:tab/>
            </w:r>
            <w:r w:rsidR="003118FC">
              <w:rPr>
                <w:noProof/>
                <w:webHidden/>
              </w:rPr>
              <w:fldChar w:fldCharType="begin"/>
            </w:r>
            <w:r w:rsidR="003118FC">
              <w:rPr>
                <w:noProof/>
                <w:webHidden/>
              </w:rPr>
              <w:instrText xml:space="preserve"> PAGEREF _Toc50044024 \h </w:instrText>
            </w:r>
            <w:r w:rsidR="003118FC">
              <w:rPr>
                <w:noProof/>
                <w:webHidden/>
              </w:rPr>
            </w:r>
            <w:r w:rsidR="003118FC">
              <w:rPr>
                <w:noProof/>
                <w:webHidden/>
              </w:rPr>
              <w:fldChar w:fldCharType="separate"/>
            </w:r>
            <w:r w:rsidR="003118FC">
              <w:rPr>
                <w:noProof/>
                <w:webHidden/>
              </w:rPr>
              <w:t>5</w:t>
            </w:r>
            <w:r w:rsidR="003118FC">
              <w:rPr>
                <w:noProof/>
                <w:webHidden/>
              </w:rPr>
              <w:fldChar w:fldCharType="end"/>
            </w:r>
          </w:hyperlink>
        </w:p>
        <w:p w14:paraId="50D4C510" w14:textId="1ED2571D" w:rsidR="003118FC" w:rsidRDefault="008D73E2">
          <w:pPr>
            <w:pStyle w:val="TOC2"/>
            <w:tabs>
              <w:tab w:val="left" w:pos="660"/>
            </w:tabs>
            <w:rPr>
              <w:rFonts w:asciiTheme="minorHAnsi" w:eastAsiaTheme="minorEastAsia" w:hAnsiTheme="minorHAnsi"/>
              <w:noProof/>
              <w:szCs w:val="22"/>
              <w:lang w:eastAsia="en-AU"/>
            </w:rPr>
          </w:pPr>
          <w:hyperlink w:anchor="_Toc50044025" w:history="1">
            <w:r w:rsidR="003118FC" w:rsidRPr="006162A4">
              <w:rPr>
                <w:rStyle w:val="Hyperlink"/>
                <w:noProof/>
              </w:rPr>
              <w:t>2.1</w:t>
            </w:r>
            <w:r w:rsidR="003118FC">
              <w:rPr>
                <w:rFonts w:asciiTheme="minorHAnsi" w:eastAsiaTheme="minorEastAsia" w:hAnsiTheme="minorHAnsi"/>
                <w:noProof/>
                <w:szCs w:val="22"/>
                <w:lang w:eastAsia="en-AU"/>
              </w:rPr>
              <w:tab/>
            </w:r>
            <w:r w:rsidR="003118FC" w:rsidRPr="006162A4">
              <w:rPr>
                <w:rStyle w:val="Hyperlink"/>
                <w:noProof/>
              </w:rPr>
              <w:t>Optional Inclusions</w:t>
            </w:r>
            <w:r w:rsidR="003118FC">
              <w:rPr>
                <w:noProof/>
                <w:webHidden/>
              </w:rPr>
              <w:tab/>
            </w:r>
            <w:r w:rsidR="003118FC">
              <w:rPr>
                <w:noProof/>
                <w:webHidden/>
              </w:rPr>
              <w:fldChar w:fldCharType="begin"/>
            </w:r>
            <w:r w:rsidR="003118FC">
              <w:rPr>
                <w:noProof/>
                <w:webHidden/>
              </w:rPr>
              <w:instrText xml:space="preserve"> PAGEREF _Toc50044025 \h </w:instrText>
            </w:r>
            <w:r w:rsidR="003118FC">
              <w:rPr>
                <w:noProof/>
                <w:webHidden/>
              </w:rPr>
            </w:r>
            <w:r w:rsidR="003118FC">
              <w:rPr>
                <w:noProof/>
                <w:webHidden/>
              </w:rPr>
              <w:fldChar w:fldCharType="separate"/>
            </w:r>
            <w:r w:rsidR="003118FC">
              <w:rPr>
                <w:noProof/>
                <w:webHidden/>
              </w:rPr>
              <w:t>5</w:t>
            </w:r>
            <w:r w:rsidR="003118FC">
              <w:rPr>
                <w:noProof/>
                <w:webHidden/>
              </w:rPr>
              <w:fldChar w:fldCharType="end"/>
            </w:r>
          </w:hyperlink>
        </w:p>
        <w:p w14:paraId="0D98C69D" w14:textId="308D814D" w:rsidR="003118FC" w:rsidRDefault="008D73E2">
          <w:pPr>
            <w:pStyle w:val="TOC2"/>
            <w:tabs>
              <w:tab w:val="left" w:pos="660"/>
            </w:tabs>
            <w:rPr>
              <w:rFonts w:asciiTheme="minorHAnsi" w:eastAsiaTheme="minorEastAsia" w:hAnsiTheme="minorHAnsi"/>
              <w:noProof/>
              <w:szCs w:val="22"/>
              <w:lang w:eastAsia="en-AU"/>
            </w:rPr>
          </w:pPr>
          <w:hyperlink w:anchor="_Toc50044026" w:history="1">
            <w:r w:rsidR="003118FC" w:rsidRPr="006162A4">
              <w:rPr>
                <w:rStyle w:val="Hyperlink"/>
                <w:noProof/>
              </w:rPr>
              <w:t>2.2</w:t>
            </w:r>
            <w:r w:rsidR="003118FC">
              <w:rPr>
                <w:rFonts w:asciiTheme="minorHAnsi" w:eastAsiaTheme="minorEastAsia" w:hAnsiTheme="minorHAnsi"/>
                <w:noProof/>
                <w:szCs w:val="22"/>
                <w:lang w:eastAsia="en-AU"/>
              </w:rPr>
              <w:tab/>
            </w:r>
            <w:r w:rsidR="003118FC" w:rsidRPr="006162A4">
              <w:rPr>
                <w:rStyle w:val="Hyperlink"/>
                <w:noProof/>
              </w:rPr>
              <w:t>Life Cycle Horizon</w:t>
            </w:r>
            <w:r w:rsidR="003118FC">
              <w:rPr>
                <w:noProof/>
                <w:webHidden/>
              </w:rPr>
              <w:tab/>
            </w:r>
            <w:r w:rsidR="003118FC">
              <w:rPr>
                <w:noProof/>
                <w:webHidden/>
              </w:rPr>
              <w:fldChar w:fldCharType="begin"/>
            </w:r>
            <w:r w:rsidR="003118FC">
              <w:rPr>
                <w:noProof/>
                <w:webHidden/>
              </w:rPr>
              <w:instrText xml:space="preserve"> PAGEREF _Toc50044026 \h </w:instrText>
            </w:r>
            <w:r w:rsidR="003118FC">
              <w:rPr>
                <w:noProof/>
                <w:webHidden/>
              </w:rPr>
            </w:r>
            <w:r w:rsidR="003118FC">
              <w:rPr>
                <w:noProof/>
                <w:webHidden/>
              </w:rPr>
              <w:fldChar w:fldCharType="separate"/>
            </w:r>
            <w:r w:rsidR="003118FC">
              <w:rPr>
                <w:noProof/>
                <w:webHidden/>
              </w:rPr>
              <w:t>6</w:t>
            </w:r>
            <w:r w:rsidR="003118FC">
              <w:rPr>
                <w:noProof/>
                <w:webHidden/>
              </w:rPr>
              <w:fldChar w:fldCharType="end"/>
            </w:r>
          </w:hyperlink>
        </w:p>
        <w:p w14:paraId="390839AC" w14:textId="1EB7E8C2" w:rsidR="003118FC" w:rsidRDefault="008D73E2">
          <w:pPr>
            <w:pStyle w:val="TOC2"/>
            <w:tabs>
              <w:tab w:val="left" w:pos="660"/>
            </w:tabs>
            <w:rPr>
              <w:rFonts w:asciiTheme="minorHAnsi" w:eastAsiaTheme="minorEastAsia" w:hAnsiTheme="minorHAnsi"/>
              <w:noProof/>
              <w:szCs w:val="22"/>
              <w:lang w:eastAsia="en-AU"/>
            </w:rPr>
          </w:pPr>
          <w:hyperlink w:anchor="_Toc50044027" w:history="1">
            <w:r w:rsidR="003118FC" w:rsidRPr="006162A4">
              <w:rPr>
                <w:rStyle w:val="Hyperlink"/>
                <w:noProof/>
              </w:rPr>
              <w:t>2.3</w:t>
            </w:r>
            <w:r w:rsidR="003118FC">
              <w:rPr>
                <w:rFonts w:asciiTheme="minorHAnsi" w:eastAsiaTheme="minorEastAsia" w:hAnsiTheme="minorHAnsi"/>
                <w:noProof/>
                <w:szCs w:val="22"/>
                <w:lang w:eastAsia="en-AU"/>
              </w:rPr>
              <w:tab/>
            </w:r>
            <w:r w:rsidR="003118FC" w:rsidRPr="006162A4">
              <w:rPr>
                <w:rStyle w:val="Hyperlink"/>
                <w:noProof/>
              </w:rPr>
              <w:t>Infrastructure type</w:t>
            </w:r>
            <w:r w:rsidR="003118FC">
              <w:rPr>
                <w:noProof/>
                <w:webHidden/>
              </w:rPr>
              <w:tab/>
            </w:r>
            <w:r w:rsidR="003118FC">
              <w:rPr>
                <w:noProof/>
                <w:webHidden/>
              </w:rPr>
              <w:fldChar w:fldCharType="begin"/>
            </w:r>
            <w:r w:rsidR="003118FC">
              <w:rPr>
                <w:noProof/>
                <w:webHidden/>
              </w:rPr>
              <w:instrText xml:space="preserve"> PAGEREF _Toc50044027 \h </w:instrText>
            </w:r>
            <w:r w:rsidR="003118FC">
              <w:rPr>
                <w:noProof/>
                <w:webHidden/>
              </w:rPr>
            </w:r>
            <w:r w:rsidR="003118FC">
              <w:rPr>
                <w:noProof/>
                <w:webHidden/>
              </w:rPr>
              <w:fldChar w:fldCharType="separate"/>
            </w:r>
            <w:r w:rsidR="003118FC">
              <w:rPr>
                <w:noProof/>
                <w:webHidden/>
              </w:rPr>
              <w:t>6</w:t>
            </w:r>
            <w:r w:rsidR="003118FC">
              <w:rPr>
                <w:noProof/>
                <w:webHidden/>
              </w:rPr>
              <w:fldChar w:fldCharType="end"/>
            </w:r>
          </w:hyperlink>
        </w:p>
        <w:p w14:paraId="0B993DA6" w14:textId="0E107AEE" w:rsidR="003118FC" w:rsidRDefault="008D73E2">
          <w:pPr>
            <w:pStyle w:val="TOC3"/>
            <w:tabs>
              <w:tab w:val="left" w:pos="1320"/>
              <w:tab w:val="right" w:leader="dot" w:pos="9061"/>
            </w:tabs>
            <w:rPr>
              <w:rFonts w:asciiTheme="minorHAnsi" w:eastAsiaTheme="minorEastAsia" w:hAnsiTheme="minorHAnsi"/>
              <w:i w:val="0"/>
              <w:noProof/>
              <w:szCs w:val="22"/>
              <w:lang w:eastAsia="en-AU"/>
            </w:rPr>
          </w:pPr>
          <w:hyperlink w:anchor="_Toc50044028" w:history="1">
            <w:r w:rsidR="003118FC" w:rsidRPr="006162A4">
              <w:rPr>
                <w:rStyle w:val="Hyperlink"/>
                <w:noProof/>
              </w:rPr>
              <w:t>2.3.1</w:t>
            </w:r>
            <w:r w:rsidR="003118FC">
              <w:rPr>
                <w:rFonts w:asciiTheme="minorHAnsi" w:eastAsiaTheme="minorEastAsia" w:hAnsiTheme="minorHAnsi"/>
                <w:i w:val="0"/>
                <w:noProof/>
                <w:szCs w:val="22"/>
                <w:lang w:eastAsia="en-AU"/>
              </w:rPr>
              <w:tab/>
            </w:r>
            <w:r w:rsidR="003118FC" w:rsidRPr="006162A4">
              <w:rPr>
                <w:rStyle w:val="Hyperlink"/>
                <w:noProof/>
              </w:rPr>
              <w:t>Transport Infrastructure</w:t>
            </w:r>
            <w:r w:rsidR="003118FC">
              <w:rPr>
                <w:noProof/>
                <w:webHidden/>
              </w:rPr>
              <w:tab/>
            </w:r>
            <w:r w:rsidR="003118FC">
              <w:rPr>
                <w:noProof/>
                <w:webHidden/>
              </w:rPr>
              <w:fldChar w:fldCharType="begin"/>
            </w:r>
            <w:r w:rsidR="003118FC">
              <w:rPr>
                <w:noProof/>
                <w:webHidden/>
              </w:rPr>
              <w:instrText xml:space="preserve"> PAGEREF _Toc50044028 \h </w:instrText>
            </w:r>
            <w:r w:rsidR="003118FC">
              <w:rPr>
                <w:noProof/>
                <w:webHidden/>
              </w:rPr>
            </w:r>
            <w:r w:rsidR="003118FC">
              <w:rPr>
                <w:noProof/>
                <w:webHidden/>
              </w:rPr>
              <w:fldChar w:fldCharType="separate"/>
            </w:r>
            <w:r w:rsidR="003118FC">
              <w:rPr>
                <w:noProof/>
                <w:webHidden/>
              </w:rPr>
              <w:t>6</w:t>
            </w:r>
            <w:r w:rsidR="003118FC">
              <w:rPr>
                <w:noProof/>
                <w:webHidden/>
              </w:rPr>
              <w:fldChar w:fldCharType="end"/>
            </w:r>
          </w:hyperlink>
        </w:p>
        <w:p w14:paraId="10DECBB2" w14:textId="328CF00E" w:rsidR="003118FC" w:rsidRDefault="008D73E2">
          <w:pPr>
            <w:pStyle w:val="TOC3"/>
            <w:tabs>
              <w:tab w:val="left" w:pos="1320"/>
              <w:tab w:val="right" w:leader="dot" w:pos="9061"/>
            </w:tabs>
            <w:rPr>
              <w:rFonts w:asciiTheme="minorHAnsi" w:eastAsiaTheme="minorEastAsia" w:hAnsiTheme="minorHAnsi"/>
              <w:i w:val="0"/>
              <w:noProof/>
              <w:szCs w:val="22"/>
              <w:lang w:eastAsia="en-AU"/>
            </w:rPr>
          </w:pPr>
          <w:hyperlink w:anchor="_Toc50044029" w:history="1">
            <w:r w:rsidR="003118FC" w:rsidRPr="006162A4">
              <w:rPr>
                <w:rStyle w:val="Hyperlink"/>
                <w:noProof/>
              </w:rPr>
              <w:t>2.3.2</w:t>
            </w:r>
            <w:r w:rsidR="003118FC">
              <w:rPr>
                <w:rFonts w:asciiTheme="minorHAnsi" w:eastAsiaTheme="minorEastAsia" w:hAnsiTheme="minorHAnsi"/>
                <w:i w:val="0"/>
                <w:noProof/>
                <w:szCs w:val="22"/>
                <w:lang w:eastAsia="en-AU"/>
              </w:rPr>
              <w:tab/>
            </w:r>
            <w:r w:rsidR="003118FC" w:rsidRPr="006162A4">
              <w:rPr>
                <w:rStyle w:val="Hyperlink"/>
                <w:noProof/>
              </w:rPr>
              <w:t>Station Infrastructure</w:t>
            </w:r>
            <w:r w:rsidR="003118FC">
              <w:rPr>
                <w:noProof/>
                <w:webHidden/>
              </w:rPr>
              <w:tab/>
            </w:r>
            <w:r w:rsidR="003118FC">
              <w:rPr>
                <w:noProof/>
                <w:webHidden/>
              </w:rPr>
              <w:fldChar w:fldCharType="begin"/>
            </w:r>
            <w:r w:rsidR="003118FC">
              <w:rPr>
                <w:noProof/>
                <w:webHidden/>
              </w:rPr>
              <w:instrText xml:space="preserve"> PAGEREF _Toc50044029 \h </w:instrText>
            </w:r>
            <w:r w:rsidR="003118FC">
              <w:rPr>
                <w:noProof/>
                <w:webHidden/>
              </w:rPr>
            </w:r>
            <w:r w:rsidR="003118FC">
              <w:rPr>
                <w:noProof/>
                <w:webHidden/>
              </w:rPr>
              <w:fldChar w:fldCharType="separate"/>
            </w:r>
            <w:r w:rsidR="003118FC">
              <w:rPr>
                <w:noProof/>
                <w:webHidden/>
              </w:rPr>
              <w:t>6</w:t>
            </w:r>
            <w:r w:rsidR="003118FC">
              <w:rPr>
                <w:noProof/>
                <w:webHidden/>
              </w:rPr>
              <w:fldChar w:fldCharType="end"/>
            </w:r>
          </w:hyperlink>
        </w:p>
        <w:p w14:paraId="4E391C97" w14:textId="1D75908F" w:rsidR="003118FC" w:rsidRDefault="008D73E2">
          <w:pPr>
            <w:pStyle w:val="TOC3"/>
            <w:tabs>
              <w:tab w:val="left" w:pos="1320"/>
              <w:tab w:val="right" w:leader="dot" w:pos="9061"/>
            </w:tabs>
            <w:rPr>
              <w:rFonts w:asciiTheme="minorHAnsi" w:eastAsiaTheme="minorEastAsia" w:hAnsiTheme="minorHAnsi"/>
              <w:i w:val="0"/>
              <w:noProof/>
              <w:szCs w:val="22"/>
              <w:lang w:eastAsia="en-AU"/>
            </w:rPr>
          </w:pPr>
          <w:hyperlink w:anchor="_Toc50044030" w:history="1">
            <w:r w:rsidR="003118FC" w:rsidRPr="006162A4">
              <w:rPr>
                <w:rStyle w:val="Hyperlink"/>
                <w:noProof/>
              </w:rPr>
              <w:t>2.3.3</w:t>
            </w:r>
            <w:r w:rsidR="003118FC">
              <w:rPr>
                <w:rFonts w:asciiTheme="minorHAnsi" w:eastAsiaTheme="minorEastAsia" w:hAnsiTheme="minorHAnsi"/>
                <w:i w:val="0"/>
                <w:noProof/>
                <w:szCs w:val="22"/>
                <w:lang w:eastAsia="en-AU"/>
              </w:rPr>
              <w:tab/>
            </w:r>
            <w:r w:rsidR="003118FC" w:rsidRPr="006162A4">
              <w:rPr>
                <w:rStyle w:val="Hyperlink"/>
                <w:noProof/>
              </w:rPr>
              <w:t>Precinct Infrastructure</w:t>
            </w:r>
            <w:r w:rsidR="003118FC">
              <w:rPr>
                <w:noProof/>
                <w:webHidden/>
              </w:rPr>
              <w:tab/>
            </w:r>
            <w:r w:rsidR="003118FC">
              <w:rPr>
                <w:noProof/>
                <w:webHidden/>
              </w:rPr>
              <w:fldChar w:fldCharType="begin"/>
            </w:r>
            <w:r w:rsidR="003118FC">
              <w:rPr>
                <w:noProof/>
                <w:webHidden/>
              </w:rPr>
              <w:instrText xml:space="preserve"> PAGEREF _Toc50044030 \h </w:instrText>
            </w:r>
            <w:r w:rsidR="003118FC">
              <w:rPr>
                <w:noProof/>
                <w:webHidden/>
              </w:rPr>
            </w:r>
            <w:r w:rsidR="003118FC">
              <w:rPr>
                <w:noProof/>
                <w:webHidden/>
              </w:rPr>
              <w:fldChar w:fldCharType="separate"/>
            </w:r>
            <w:r w:rsidR="003118FC">
              <w:rPr>
                <w:noProof/>
                <w:webHidden/>
              </w:rPr>
              <w:t>6</w:t>
            </w:r>
            <w:r w:rsidR="003118FC">
              <w:rPr>
                <w:noProof/>
                <w:webHidden/>
              </w:rPr>
              <w:fldChar w:fldCharType="end"/>
            </w:r>
          </w:hyperlink>
        </w:p>
        <w:p w14:paraId="000ABE27" w14:textId="70A9A880" w:rsidR="003118FC" w:rsidRDefault="008D73E2">
          <w:pPr>
            <w:pStyle w:val="TOC1"/>
            <w:tabs>
              <w:tab w:val="left" w:pos="400"/>
            </w:tabs>
            <w:rPr>
              <w:rFonts w:asciiTheme="minorHAnsi" w:eastAsiaTheme="minorEastAsia" w:hAnsiTheme="minorHAnsi"/>
              <w:b w:val="0"/>
              <w:noProof/>
              <w:color w:val="auto"/>
              <w:szCs w:val="22"/>
              <w:lang w:eastAsia="en-AU"/>
            </w:rPr>
          </w:pPr>
          <w:hyperlink w:anchor="_Toc50044031" w:history="1">
            <w:r w:rsidR="003118FC" w:rsidRPr="006162A4">
              <w:rPr>
                <w:rStyle w:val="Hyperlink"/>
                <w:noProof/>
              </w:rPr>
              <w:t>3</w:t>
            </w:r>
            <w:r w:rsidR="003118FC">
              <w:rPr>
                <w:rFonts w:asciiTheme="minorHAnsi" w:eastAsiaTheme="minorEastAsia" w:hAnsiTheme="minorHAnsi"/>
                <w:b w:val="0"/>
                <w:noProof/>
                <w:color w:val="auto"/>
                <w:szCs w:val="22"/>
                <w:lang w:eastAsia="en-AU"/>
              </w:rPr>
              <w:tab/>
            </w:r>
            <w:r w:rsidR="003118FC" w:rsidRPr="006162A4">
              <w:rPr>
                <w:rStyle w:val="Hyperlink"/>
                <w:noProof/>
              </w:rPr>
              <w:t>Assumptions</w:t>
            </w:r>
            <w:r w:rsidR="003118FC">
              <w:rPr>
                <w:noProof/>
                <w:webHidden/>
              </w:rPr>
              <w:tab/>
            </w:r>
            <w:r w:rsidR="003118FC">
              <w:rPr>
                <w:noProof/>
                <w:webHidden/>
              </w:rPr>
              <w:fldChar w:fldCharType="begin"/>
            </w:r>
            <w:r w:rsidR="003118FC">
              <w:rPr>
                <w:noProof/>
                <w:webHidden/>
              </w:rPr>
              <w:instrText xml:space="preserve"> PAGEREF _Toc50044031 \h </w:instrText>
            </w:r>
            <w:r w:rsidR="003118FC">
              <w:rPr>
                <w:noProof/>
                <w:webHidden/>
              </w:rPr>
            </w:r>
            <w:r w:rsidR="003118FC">
              <w:rPr>
                <w:noProof/>
                <w:webHidden/>
              </w:rPr>
              <w:fldChar w:fldCharType="separate"/>
            </w:r>
            <w:r w:rsidR="003118FC">
              <w:rPr>
                <w:noProof/>
                <w:webHidden/>
              </w:rPr>
              <w:t>7</w:t>
            </w:r>
            <w:r w:rsidR="003118FC">
              <w:rPr>
                <w:noProof/>
                <w:webHidden/>
              </w:rPr>
              <w:fldChar w:fldCharType="end"/>
            </w:r>
          </w:hyperlink>
        </w:p>
        <w:p w14:paraId="372D83DC" w14:textId="3F6FA00E" w:rsidR="003118FC" w:rsidRDefault="008D73E2">
          <w:pPr>
            <w:pStyle w:val="TOC2"/>
            <w:tabs>
              <w:tab w:val="left" w:pos="660"/>
            </w:tabs>
            <w:rPr>
              <w:rFonts w:asciiTheme="minorHAnsi" w:eastAsiaTheme="minorEastAsia" w:hAnsiTheme="minorHAnsi"/>
              <w:noProof/>
              <w:szCs w:val="22"/>
              <w:lang w:eastAsia="en-AU"/>
            </w:rPr>
          </w:pPr>
          <w:hyperlink w:anchor="_Toc50044032" w:history="1">
            <w:r w:rsidR="003118FC" w:rsidRPr="006162A4">
              <w:rPr>
                <w:rStyle w:val="Hyperlink"/>
                <w:noProof/>
              </w:rPr>
              <w:t>3.1</w:t>
            </w:r>
            <w:r w:rsidR="003118FC">
              <w:rPr>
                <w:rFonts w:asciiTheme="minorHAnsi" w:eastAsiaTheme="minorEastAsia" w:hAnsiTheme="minorHAnsi"/>
                <w:noProof/>
                <w:szCs w:val="22"/>
                <w:lang w:eastAsia="en-AU"/>
              </w:rPr>
              <w:tab/>
            </w:r>
            <w:r w:rsidR="003118FC" w:rsidRPr="006162A4">
              <w:rPr>
                <w:rStyle w:val="Hyperlink"/>
                <w:noProof/>
              </w:rPr>
              <w:t>Energy Impacts</w:t>
            </w:r>
            <w:r w:rsidR="003118FC">
              <w:rPr>
                <w:noProof/>
                <w:webHidden/>
              </w:rPr>
              <w:tab/>
            </w:r>
            <w:r w:rsidR="003118FC">
              <w:rPr>
                <w:noProof/>
                <w:webHidden/>
              </w:rPr>
              <w:fldChar w:fldCharType="begin"/>
            </w:r>
            <w:r w:rsidR="003118FC">
              <w:rPr>
                <w:noProof/>
                <w:webHidden/>
              </w:rPr>
              <w:instrText xml:space="preserve"> PAGEREF _Toc50044032 \h </w:instrText>
            </w:r>
            <w:r w:rsidR="003118FC">
              <w:rPr>
                <w:noProof/>
                <w:webHidden/>
              </w:rPr>
            </w:r>
            <w:r w:rsidR="003118FC">
              <w:rPr>
                <w:noProof/>
                <w:webHidden/>
              </w:rPr>
              <w:fldChar w:fldCharType="separate"/>
            </w:r>
            <w:r w:rsidR="003118FC">
              <w:rPr>
                <w:noProof/>
                <w:webHidden/>
              </w:rPr>
              <w:t>7</w:t>
            </w:r>
            <w:r w:rsidR="003118FC">
              <w:rPr>
                <w:noProof/>
                <w:webHidden/>
              </w:rPr>
              <w:fldChar w:fldCharType="end"/>
            </w:r>
          </w:hyperlink>
        </w:p>
        <w:p w14:paraId="68285069" w14:textId="283C2DF6" w:rsidR="003118FC" w:rsidRDefault="008D73E2">
          <w:pPr>
            <w:pStyle w:val="TOC2"/>
            <w:tabs>
              <w:tab w:val="left" w:pos="660"/>
            </w:tabs>
            <w:rPr>
              <w:rFonts w:asciiTheme="minorHAnsi" w:eastAsiaTheme="minorEastAsia" w:hAnsiTheme="minorHAnsi"/>
              <w:noProof/>
              <w:szCs w:val="22"/>
              <w:lang w:eastAsia="en-AU"/>
            </w:rPr>
          </w:pPr>
          <w:hyperlink w:anchor="_Toc50044033" w:history="1">
            <w:r w:rsidR="003118FC" w:rsidRPr="006162A4">
              <w:rPr>
                <w:rStyle w:val="Hyperlink"/>
                <w:noProof/>
              </w:rPr>
              <w:t>3.2</w:t>
            </w:r>
            <w:r w:rsidR="003118FC">
              <w:rPr>
                <w:rFonts w:asciiTheme="minorHAnsi" w:eastAsiaTheme="minorEastAsia" w:hAnsiTheme="minorHAnsi"/>
                <w:noProof/>
                <w:szCs w:val="22"/>
                <w:lang w:eastAsia="en-AU"/>
              </w:rPr>
              <w:tab/>
            </w:r>
            <w:r w:rsidR="003118FC" w:rsidRPr="006162A4">
              <w:rPr>
                <w:rStyle w:val="Hyperlink"/>
                <w:noProof/>
              </w:rPr>
              <w:t>Water</w:t>
            </w:r>
            <w:r w:rsidR="003118FC">
              <w:rPr>
                <w:noProof/>
                <w:webHidden/>
              </w:rPr>
              <w:tab/>
            </w:r>
            <w:r w:rsidR="003118FC">
              <w:rPr>
                <w:noProof/>
                <w:webHidden/>
              </w:rPr>
              <w:fldChar w:fldCharType="begin"/>
            </w:r>
            <w:r w:rsidR="003118FC">
              <w:rPr>
                <w:noProof/>
                <w:webHidden/>
              </w:rPr>
              <w:instrText xml:space="preserve"> PAGEREF _Toc50044033 \h </w:instrText>
            </w:r>
            <w:r w:rsidR="003118FC">
              <w:rPr>
                <w:noProof/>
                <w:webHidden/>
              </w:rPr>
            </w:r>
            <w:r w:rsidR="003118FC">
              <w:rPr>
                <w:noProof/>
                <w:webHidden/>
              </w:rPr>
              <w:fldChar w:fldCharType="separate"/>
            </w:r>
            <w:r w:rsidR="003118FC">
              <w:rPr>
                <w:noProof/>
                <w:webHidden/>
              </w:rPr>
              <w:t>11</w:t>
            </w:r>
            <w:r w:rsidR="003118FC">
              <w:rPr>
                <w:noProof/>
                <w:webHidden/>
              </w:rPr>
              <w:fldChar w:fldCharType="end"/>
            </w:r>
          </w:hyperlink>
        </w:p>
        <w:p w14:paraId="6DA1AA2D" w14:textId="41B08ED8" w:rsidR="003118FC" w:rsidRDefault="008D73E2">
          <w:pPr>
            <w:pStyle w:val="TOC2"/>
            <w:tabs>
              <w:tab w:val="left" w:pos="660"/>
            </w:tabs>
            <w:rPr>
              <w:rFonts w:asciiTheme="minorHAnsi" w:eastAsiaTheme="minorEastAsia" w:hAnsiTheme="minorHAnsi"/>
              <w:noProof/>
              <w:szCs w:val="22"/>
              <w:lang w:eastAsia="en-AU"/>
            </w:rPr>
          </w:pPr>
          <w:hyperlink w:anchor="_Toc50044034" w:history="1">
            <w:r w:rsidR="003118FC" w:rsidRPr="006162A4">
              <w:rPr>
                <w:rStyle w:val="Hyperlink"/>
                <w:noProof/>
              </w:rPr>
              <w:t>3.3</w:t>
            </w:r>
            <w:r w:rsidR="003118FC">
              <w:rPr>
                <w:rFonts w:asciiTheme="minorHAnsi" w:eastAsiaTheme="minorEastAsia" w:hAnsiTheme="minorHAnsi"/>
                <w:noProof/>
                <w:szCs w:val="22"/>
                <w:lang w:eastAsia="en-AU"/>
              </w:rPr>
              <w:tab/>
            </w:r>
            <w:r w:rsidR="003118FC" w:rsidRPr="006162A4">
              <w:rPr>
                <w:rStyle w:val="Hyperlink"/>
                <w:noProof/>
              </w:rPr>
              <w:t>Material</w:t>
            </w:r>
            <w:r w:rsidR="003118FC">
              <w:rPr>
                <w:noProof/>
                <w:webHidden/>
              </w:rPr>
              <w:tab/>
            </w:r>
            <w:r w:rsidR="003118FC">
              <w:rPr>
                <w:noProof/>
                <w:webHidden/>
              </w:rPr>
              <w:fldChar w:fldCharType="begin"/>
            </w:r>
            <w:r w:rsidR="003118FC">
              <w:rPr>
                <w:noProof/>
                <w:webHidden/>
              </w:rPr>
              <w:instrText xml:space="preserve"> PAGEREF _Toc50044034 \h </w:instrText>
            </w:r>
            <w:r w:rsidR="003118FC">
              <w:rPr>
                <w:noProof/>
                <w:webHidden/>
              </w:rPr>
            </w:r>
            <w:r w:rsidR="003118FC">
              <w:rPr>
                <w:noProof/>
                <w:webHidden/>
              </w:rPr>
              <w:fldChar w:fldCharType="separate"/>
            </w:r>
            <w:r w:rsidR="003118FC">
              <w:rPr>
                <w:noProof/>
                <w:webHidden/>
              </w:rPr>
              <w:t>13</w:t>
            </w:r>
            <w:r w:rsidR="003118FC">
              <w:rPr>
                <w:noProof/>
                <w:webHidden/>
              </w:rPr>
              <w:fldChar w:fldCharType="end"/>
            </w:r>
          </w:hyperlink>
        </w:p>
        <w:p w14:paraId="6E0A7EF9" w14:textId="075E7144" w:rsidR="003118FC" w:rsidRDefault="008D73E2">
          <w:pPr>
            <w:pStyle w:val="TOC2"/>
            <w:tabs>
              <w:tab w:val="left" w:pos="660"/>
            </w:tabs>
            <w:rPr>
              <w:rFonts w:asciiTheme="minorHAnsi" w:eastAsiaTheme="minorEastAsia" w:hAnsiTheme="minorHAnsi"/>
              <w:noProof/>
              <w:szCs w:val="22"/>
              <w:lang w:eastAsia="en-AU"/>
            </w:rPr>
          </w:pPr>
          <w:hyperlink w:anchor="_Toc50044035" w:history="1">
            <w:r w:rsidR="003118FC" w:rsidRPr="006162A4">
              <w:rPr>
                <w:rStyle w:val="Hyperlink"/>
                <w:noProof/>
              </w:rPr>
              <w:t>3.4</w:t>
            </w:r>
            <w:r w:rsidR="003118FC">
              <w:rPr>
                <w:rFonts w:asciiTheme="minorHAnsi" w:eastAsiaTheme="minorEastAsia" w:hAnsiTheme="minorHAnsi"/>
                <w:noProof/>
                <w:szCs w:val="22"/>
                <w:lang w:eastAsia="en-AU"/>
              </w:rPr>
              <w:tab/>
            </w:r>
            <w:r w:rsidR="003118FC" w:rsidRPr="006162A4">
              <w:rPr>
                <w:rStyle w:val="Hyperlink"/>
                <w:noProof/>
              </w:rPr>
              <w:t>Waste</w:t>
            </w:r>
            <w:r w:rsidR="003118FC">
              <w:rPr>
                <w:noProof/>
                <w:webHidden/>
              </w:rPr>
              <w:tab/>
            </w:r>
            <w:r w:rsidR="003118FC">
              <w:rPr>
                <w:noProof/>
                <w:webHidden/>
              </w:rPr>
              <w:fldChar w:fldCharType="begin"/>
            </w:r>
            <w:r w:rsidR="003118FC">
              <w:rPr>
                <w:noProof/>
                <w:webHidden/>
              </w:rPr>
              <w:instrText xml:space="preserve"> PAGEREF _Toc50044035 \h </w:instrText>
            </w:r>
            <w:r w:rsidR="003118FC">
              <w:rPr>
                <w:noProof/>
                <w:webHidden/>
              </w:rPr>
            </w:r>
            <w:r w:rsidR="003118FC">
              <w:rPr>
                <w:noProof/>
                <w:webHidden/>
              </w:rPr>
              <w:fldChar w:fldCharType="separate"/>
            </w:r>
            <w:r w:rsidR="003118FC">
              <w:rPr>
                <w:noProof/>
                <w:webHidden/>
              </w:rPr>
              <w:t>15</w:t>
            </w:r>
            <w:r w:rsidR="003118FC">
              <w:rPr>
                <w:noProof/>
                <w:webHidden/>
              </w:rPr>
              <w:fldChar w:fldCharType="end"/>
            </w:r>
          </w:hyperlink>
        </w:p>
        <w:p w14:paraId="23B615C3" w14:textId="64AE92C2" w:rsidR="003118FC" w:rsidRDefault="008D73E2">
          <w:pPr>
            <w:pStyle w:val="TOC1"/>
            <w:tabs>
              <w:tab w:val="left" w:pos="400"/>
            </w:tabs>
            <w:rPr>
              <w:rFonts w:asciiTheme="minorHAnsi" w:eastAsiaTheme="minorEastAsia" w:hAnsiTheme="minorHAnsi"/>
              <w:b w:val="0"/>
              <w:noProof/>
              <w:color w:val="auto"/>
              <w:szCs w:val="22"/>
              <w:lang w:eastAsia="en-AU"/>
            </w:rPr>
          </w:pPr>
          <w:hyperlink w:anchor="_Toc50044036" w:history="1">
            <w:r w:rsidR="003118FC" w:rsidRPr="006162A4">
              <w:rPr>
                <w:rStyle w:val="Hyperlink"/>
                <w:noProof/>
              </w:rPr>
              <w:t>4</w:t>
            </w:r>
            <w:r w:rsidR="003118FC">
              <w:rPr>
                <w:rFonts w:asciiTheme="minorHAnsi" w:eastAsiaTheme="minorEastAsia" w:hAnsiTheme="minorHAnsi"/>
                <w:b w:val="0"/>
                <w:noProof/>
                <w:color w:val="auto"/>
                <w:szCs w:val="22"/>
                <w:lang w:eastAsia="en-AU"/>
              </w:rPr>
              <w:tab/>
            </w:r>
            <w:r w:rsidR="003118FC" w:rsidRPr="006162A4">
              <w:rPr>
                <w:rStyle w:val="Hyperlink"/>
                <w:noProof/>
              </w:rPr>
              <w:t>Databases</w:t>
            </w:r>
            <w:r w:rsidR="003118FC">
              <w:rPr>
                <w:noProof/>
                <w:webHidden/>
              </w:rPr>
              <w:tab/>
            </w:r>
            <w:r w:rsidR="003118FC">
              <w:rPr>
                <w:noProof/>
                <w:webHidden/>
              </w:rPr>
              <w:fldChar w:fldCharType="begin"/>
            </w:r>
            <w:r w:rsidR="003118FC">
              <w:rPr>
                <w:noProof/>
                <w:webHidden/>
              </w:rPr>
              <w:instrText xml:space="preserve"> PAGEREF _Toc50044036 \h </w:instrText>
            </w:r>
            <w:r w:rsidR="003118FC">
              <w:rPr>
                <w:noProof/>
                <w:webHidden/>
              </w:rPr>
            </w:r>
            <w:r w:rsidR="003118FC">
              <w:rPr>
                <w:noProof/>
                <w:webHidden/>
              </w:rPr>
              <w:fldChar w:fldCharType="separate"/>
            </w:r>
            <w:r w:rsidR="003118FC">
              <w:rPr>
                <w:noProof/>
                <w:webHidden/>
              </w:rPr>
              <w:t>16</w:t>
            </w:r>
            <w:r w:rsidR="003118FC">
              <w:rPr>
                <w:noProof/>
                <w:webHidden/>
              </w:rPr>
              <w:fldChar w:fldCharType="end"/>
            </w:r>
          </w:hyperlink>
        </w:p>
        <w:p w14:paraId="180EE384" w14:textId="30FF4305" w:rsidR="00364843" w:rsidRDefault="00364843">
          <w:r>
            <w:rPr>
              <w:b/>
              <w:bCs/>
              <w:noProof/>
            </w:rPr>
            <w:fldChar w:fldCharType="end"/>
          </w:r>
        </w:p>
      </w:sdtContent>
    </w:sdt>
    <w:p w14:paraId="0E3AF521" w14:textId="77777777" w:rsidR="00364843" w:rsidRDefault="00364843" w:rsidP="00920D2C">
      <w:pPr>
        <w:sectPr w:rsidR="00364843" w:rsidSect="00364843">
          <w:headerReference w:type="default" r:id="rId10"/>
          <w:footerReference w:type="default" r:id="rId11"/>
          <w:pgSz w:w="11906" w:h="16838" w:code="9"/>
          <w:pgMar w:top="1276" w:right="1134" w:bottom="567" w:left="1701" w:header="720" w:footer="720" w:gutter="0"/>
          <w:cols w:space="720"/>
          <w:docGrid w:linePitch="360"/>
        </w:sectPr>
      </w:pPr>
    </w:p>
    <w:p w14:paraId="5946A86C" w14:textId="617852A1" w:rsidR="00055DD6" w:rsidRDefault="00055DD6">
      <w:pPr>
        <w:spacing w:after="0" w:line="240" w:lineRule="auto"/>
      </w:pPr>
    </w:p>
    <w:p w14:paraId="06DAB2FB" w14:textId="10375B6D" w:rsidR="00920D2C" w:rsidRPr="0016779E" w:rsidRDefault="00407899" w:rsidP="00407899">
      <w:pPr>
        <w:pStyle w:val="Heading1"/>
      </w:pPr>
      <w:bookmarkStart w:id="2" w:name="_Toc50044021"/>
      <w:r>
        <w:t>Introduction</w:t>
      </w:r>
      <w:bookmarkEnd w:id="2"/>
    </w:p>
    <w:p w14:paraId="0F10FF4F" w14:textId="77777777" w:rsidR="00AD078E" w:rsidRDefault="00AD078E" w:rsidP="00AD078E">
      <w:r>
        <w:t>The METRONET Program (METRONET) combines transport and land use planning and project delivery to provide for more sustainable and responsible growth and development for Perth. Sustainable development as a concept is broadly defined as “</w:t>
      </w:r>
      <w:r w:rsidRPr="003661A6">
        <w:rPr>
          <w:i/>
        </w:rPr>
        <w:t>development that meets the needs of the present without compromising the ability of future generations to meet their own needs</w:t>
      </w:r>
      <w:r>
        <w:t>” (WCED, 1987).</w:t>
      </w:r>
    </w:p>
    <w:p w14:paraId="1A1F2F0D" w14:textId="77777777" w:rsidR="00AD078E" w:rsidRDefault="00AD078E" w:rsidP="00AD078E">
      <w:r>
        <w:t xml:space="preserve">METRONET creates an opportunity to transform Perth through an expanded rail network that will see urban intensification in more than 5000ha of land within walking distance of new stations, supporting the delivery of the State’s metropolitan growth strategy </w:t>
      </w:r>
      <w:r w:rsidRPr="005D70F0">
        <w:rPr>
          <w:i/>
        </w:rPr>
        <w:t>Perth and Peel</w:t>
      </w:r>
      <w:r>
        <w:rPr>
          <w:i/>
        </w:rPr>
        <w:t xml:space="preserve"> </w:t>
      </w:r>
      <w:r w:rsidRPr="005D70F0">
        <w:rPr>
          <w:i/>
        </w:rPr>
        <w:t>@</w:t>
      </w:r>
      <w:r>
        <w:rPr>
          <w:i/>
        </w:rPr>
        <w:t xml:space="preserve"> </w:t>
      </w:r>
      <w:r w:rsidRPr="005D70F0">
        <w:rPr>
          <w:i/>
        </w:rPr>
        <w:t>3.5</w:t>
      </w:r>
      <w:r>
        <w:rPr>
          <w:i/>
        </w:rPr>
        <w:t xml:space="preserve"> </w:t>
      </w:r>
      <w:r w:rsidRPr="005D70F0">
        <w:rPr>
          <w:i/>
        </w:rPr>
        <w:t xml:space="preserve">million </w:t>
      </w:r>
      <w:r>
        <w:t>(WAPC, 2018a).</w:t>
      </w:r>
    </w:p>
    <w:p w14:paraId="395CC5C9" w14:textId="77777777" w:rsidR="00AD078E" w:rsidRDefault="00AD078E" w:rsidP="00AD078E">
      <w:r w:rsidRPr="008041CB">
        <w:t>METRONET recognises the importance of considering sustainability to deliver against its overarching vision and to deliver projects in an economically, socially and environmentally responsible manner.</w:t>
      </w:r>
    </w:p>
    <w:p w14:paraId="371C9579" w14:textId="77777777" w:rsidR="00AD078E" w:rsidRPr="007866C8" w:rsidRDefault="00AD078E" w:rsidP="00AD078E">
      <w:pPr>
        <w:pStyle w:val="Heading2"/>
      </w:pPr>
      <w:bookmarkStart w:id="3" w:name="_Toc48036071"/>
      <w:bookmarkStart w:id="4" w:name="_Toc50044022"/>
      <w:r w:rsidRPr="00AD078E">
        <w:t>Purpose</w:t>
      </w:r>
      <w:r w:rsidRPr="007866C8">
        <w:t xml:space="preserve"> and Scope</w:t>
      </w:r>
      <w:bookmarkEnd w:id="3"/>
      <w:bookmarkEnd w:id="4"/>
    </w:p>
    <w:p w14:paraId="3E6564CE" w14:textId="77777777" w:rsidR="003118FC" w:rsidRDefault="00407899" w:rsidP="00407899">
      <w:r>
        <w:t xml:space="preserve">This </w:t>
      </w:r>
      <w:r w:rsidR="00AD078E">
        <w:t xml:space="preserve">Base Case </w:t>
      </w:r>
      <w:r>
        <w:t>framework has been prepared by the METRONET Office to support</w:t>
      </w:r>
      <w:r w:rsidR="003118FC">
        <w:t xml:space="preserve"> projects in understanding what is deemed business as usual in relation to</w:t>
      </w:r>
      <w:r w:rsidR="003118FC" w:rsidRPr="003118FC">
        <w:t xml:space="preserve"> resource, energy and water use by the Project</w:t>
      </w:r>
      <w:r w:rsidR="003118FC">
        <w:t xml:space="preserve">. It is intended to act as a standard </w:t>
      </w:r>
      <w:proofErr w:type="spellStart"/>
      <w:r w:rsidR="003118FC">
        <w:t>BaU</w:t>
      </w:r>
      <w:proofErr w:type="spellEnd"/>
      <w:r w:rsidR="003118FC">
        <w:t xml:space="preserve"> benchmark to be used when undertaking life cycle assessments or opportunity saving assessments. </w:t>
      </w:r>
    </w:p>
    <w:p w14:paraId="5E9F1A8C" w14:textId="465ED02F" w:rsidR="00407899" w:rsidRDefault="003118FC" w:rsidP="00407899">
      <w:proofErr w:type="gramStart"/>
      <w:r>
        <w:t>Additionally</w:t>
      </w:r>
      <w:proofErr w:type="gramEnd"/>
      <w:r>
        <w:t xml:space="preserve"> it will support</w:t>
      </w:r>
      <w:r w:rsidR="00407899">
        <w:t xml:space="preserve"> the development of Base Case proposals under the Infrastructure Sustainability (IS) rating scheme </w:t>
      </w:r>
      <w:r w:rsidR="00ED203F">
        <w:t>and act as a benchmarking guideline for the Green Building Council (GBCA) rating scheme credits</w:t>
      </w:r>
      <w:r w:rsidR="00407899">
        <w:t xml:space="preserve">. This is relevant to </w:t>
      </w:r>
      <w:r w:rsidR="00407899">
        <w:rPr>
          <w:rFonts w:cs="Arial"/>
        </w:rPr>
        <w:t>Transport Infrastructure being designed and delivered through the METRONET Lead Agency, Public Transport Authority (PTA)</w:t>
      </w:r>
      <w:r w:rsidR="00407899" w:rsidRPr="006E65FC">
        <w:t>.</w:t>
      </w:r>
    </w:p>
    <w:p w14:paraId="18CA53AA" w14:textId="77777777" w:rsidR="00512D4B" w:rsidRDefault="00512D4B" w:rsidP="00407899">
      <w:r w:rsidRPr="00512D4B">
        <w:t>This framework outlines</w:t>
      </w:r>
      <w:r>
        <w:t>:</w:t>
      </w:r>
    </w:p>
    <w:p w14:paraId="24F85C54" w14:textId="77777777" w:rsidR="00512D4B" w:rsidRDefault="00512D4B" w:rsidP="00512D4B">
      <w:pPr>
        <w:pStyle w:val="ListParagraph"/>
        <w:numPr>
          <w:ilvl w:val="0"/>
          <w:numId w:val="15"/>
        </w:numPr>
      </w:pPr>
      <w:r>
        <w:t>K</w:t>
      </w:r>
      <w:r w:rsidRPr="00512D4B">
        <w:t xml:space="preserve">ey requirements and assumptions </w:t>
      </w:r>
      <w:r>
        <w:t>for Resource, Energy and Water use by the Project</w:t>
      </w:r>
      <w:r w:rsidRPr="00512D4B">
        <w:t xml:space="preserve"> that need to be incorporated as part of any base case prop</w:t>
      </w:r>
      <w:r>
        <w:t>osal.</w:t>
      </w:r>
    </w:p>
    <w:p w14:paraId="66FAC580" w14:textId="77777777" w:rsidR="00512D4B" w:rsidRDefault="00512D4B" w:rsidP="003C0BE2">
      <w:pPr>
        <w:pStyle w:val="ListParagraph"/>
        <w:numPr>
          <w:ilvl w:val="0"/>
          <w:numId w:val="15"/>
        </w:numPr>
      </w:pPr>
      <w:r>
        <w:t>C</w:t>
      </w:r>
      <w:r w:rsidRPr="00512D4B">
        <w:t xml:space="preserve">omparison between the Base Case and a Design Case for these usage categories </w:t>
      </w:r>
      <w:r>
        <w:t>aligning with</w:t>
      </w:r>
      <w:r w:rsidRPr="00512D4B">
        <w:t xml:space="preserve"> several requirements from the IS Rating Scheme</w:t>
      </w:r>
      <w:r>
        <w:t>.</w:t>
      </w:r>
    </w:p>
    <w:p w14:paraId="3D77A82D" w14:textId="77777777" w:rsidR="00512D4B" w:rsidRDefault="00512D4B" w:rsidP="00512D4B">
      <w:r w:rsidRPr="00ED203F">
        <w:t xml:space="preserve">This </w:t>
      </w:r>
      <w:r>
        <w:t>framework</w:t>
      </w:r>
      <w:r w:rsidRPr="00ED203F">
        <w:t xml:space="preserve"> does not replace the requirement/s of Projects to submit and have </w:t>
      </w:r>
      <w:r>
        <w:t xml:space="preserve">specific </w:t>
      </w:r>
      <w:r w:rsidRPr="00ED203F">
        <w:t xml:space="preserve">rating scheme credit deliverables verified, such as the Base Case Proposal under the IS rating scheme. </w:t>
      </w:r>
    </w:p>
    <w:p w14:paraId="327B96AC" w14:textId="77777777" w:rsidR="00407899" w:rsidRDefault="00512D4B" w:rsidP="00512D4B">
      <w:pPr>
        <w:pStyle w:val="Heading2"/>
      </w:pPr>
      <w:bookmarkStart w:id="5" w:name="_Toc50044023"/>
      <w:r>
        <w:t>Review</w:t>
      </w:r>
      <w:bookmarkEnd w:id="5"/>
    </w:p>
    <w:p w14:paraId="4A501389" w14:textId="0339BE08" w:rsidR="00512D4B" w:rsidRDefault="00512D4B" w:rsidP="00407899">
      <w:r w:rsidRPr="00512D4B">
        <w:t xml:space="preserve">This base case framework </w:t>
      </w:r>
      <w:r>
        <w:t>identifies what is considered Business as Usual (</w:t>
      </w:r>
      <w:r w:rsidR="00B21AB3">
        <w:t>BAU</w:t>
      </w:r>
      <w:r>
        <w:t xml:space="preserve">) for infrastructure delivery in the Perth Metropolitan area. </w:t>
      </w:r>
      <w:r w:rsidR="00B21AB3">
        <w:t>BAU</w:t>
      </w:r>
      <w:r>
        <w:t xml:space="preserve"> assumptions were identified </w:t>
      </w:r>
      <w:r w:rsidRPr="00512D4B">
        <w:t xml:space="preserve">through consultation with a multi-disciplinary team of </w:t>
      </w:r>
      <w:r>
        <w:t>planning, delivery and operational staff from METRONET, PTA and Main Roads WA</w:t>
      </w:r>
      <w:r w:rsidRPr="00512D4B">
        <w:t>.</w:t>
      </w:r>
      <w:r>
        <w:t xml:space="preserve"> These </w:t>
      </w:r>
      <w:r w:rsidR="00B21AB3">
        <w:t>BAU</w:t>
      </w:r>
      <w:r>
        <w:t xml:space="preserve"> assumptions are considered relevant at time of issue and </w:t>
      </w:r>
      <w:r w:rsidR="00F74D5D">
        <w:t>applicable to</w:t>
      </w:r>
      <w:r>
        <w:t>r project</w:t>
      </w:r>
      <w:r w:rsidR="00F74D5D">
        <w:t xml:space="preserve">s awarded between 2020 and 2022. Over time industry evolves, changing what is deemed to be </w:t>
      </w:r>
      <w:r w:rsidR="00B21AB3">
        <w:t>BAU</w:t>
      </w:r>
      <w:r w:rsidR="00F74D5D">
        <w:t xml:space="preserve">, which requires this </w:t>
      </w:r>
      <w:proofErr w:type="gramStart"/>
      <w:r w:rsidR="00F74D5D">
        <w:t>frame work</w:t>
      </w:r>
      <w:proofErr w:type="gramEnd"/>
      <w:r w:rsidR="00F74D5D">
        <w:t xml:space="preserve"> to be periodically reviewed and updated as necessary.</w:t>
      </w:r>
    </w:p>
    <w:p w14:paraId="7D0A3A72" w14:textId="77777777" w:rsidR="00F74D5D" w:rsidRDefault="00F74D5D" w:rsidP="00407899"/>
    <w:p w14:paraId="0C7112CA" w14:textId="77777777" w:rsidR="00407562" w:rsidRDefault="00407562">
      <w:pPr>
        <w:spacing w:after="0" w:line="240" w:lineRule="auto"/>
      </w:pPr>
      <w:r>
        <w:lastRenderedPageBreak/>
        <w:br w:type="page"/>
      </w:r>
    </w:p>
    <w:p w14:paraId="68EA8E18" w14:textId="77777777" w:rsidR="00F74D5D" w:rsidRDefault="00407562" w:rsidP="00F74D5D">
      <w:pPr>
        <w:pStyle w:val="Heading1"/>
      </w:pPr>
      <w:bookmarkStart w:id="6" w:name="_Toc50044024"/>
      <w:r>
        <w:lastRenderedPageBreak/>
        <w:t>Resource Use B</w:t>
      </w:r>
      <w:r w:rsidR="00F74D5D">
        <w:t>oundary</w:t>
      </w:r>
      <w:bookmarkEnd w:id="6"/>
      <w:r w:rsidR="00F74D5D">
        <w:t xml:space="preserve"> </w:t>
      </w:r>
    </w:p>
    <w:p w14:paraId="55991969" w14:textId="69A477E0" w:rsidR="00055DD6" w:rsidRDefault="00F74D5D" w:rsidP="00F74D5D">
      <w:r>
        <w:t>All impacts need to be considered across the whole life of the asset</w:t>
      </w:r>
      <w:r w:rsidR="00055DD6">
        <w:t xml:space="preserve">, the minimum consideration </w:t>
      </w:r>
      <w:proofErr w:type="gramStart"/>
      <w:r w:rsidR="00055DD6">
        <w:t>are</w:t>
      </w:r>
      <w:proofErr w:type="gramEnd"/>
      <w:r w:rsidR="00055DD6">
        <w:t xml:space="preserve"> detailed in </w:t>
      </w:r>
      <w:r w:rsidR="00055DD6" w:rsidRPr="00055DD6">
        <w:rPr>
          <w:b/>
        </w:rPr>
        <w:t>Table 1</w:t>
      </w:r>
      <w:r w:rsidR="00055DD6">
        <w:t>.</w:t>
      </w:r>
    </w:p>
    <w:p w14:paraId="095A3033" w14:textId="40ED4074" w:rsidR="00F74D5D" w:rsidRPr="00055DD6" w:rsidRDefault="00055DD6" w:rsidP="00F74D5D">
      <w:pPr>
        <w:rPr>
          <w:b/>
          <w:i/>
        </w:rPr>
      </w:pPr>
      <w:r w:rsidRPr="00055DD6">
        <w:rPr>
          <w:b/>
          <w:i/>
        </w:rPr>
        <w:t>Table 1</w:t>
      </w:r>
      <w:r w:rsidR="00F74D5D" w:rsidRPr="00055DD6">
        <w:rPr>
          <w:b/>
          <w:i/>
        </w:rPr>
        <w:t xml:space="preserve"> </w:t>
      </w:r>
    </w:p>
    <w:tbl>
      <w:tblPr>
        <w:tblStyle w:val="Metronet"/>
        <w:tblW w:w="8642" w:type="dxa"/>
        <w:tblLook w:val="04A0" w:firstRow="1" w:lastRow="0" w:firstColumn="1" w:lastColumn="0" w:noHBand="0" w:noVBand="1"/>
      </w:tblPr>
      <w:tblGrid>
        <w:gridCol w:w="8642"/>
      </w:tblGrid>
      <w:tr w:rsidR="00F74D5D" w:rsidRPr="00F74D5D" w14:paraId="3308A850" w14:textId="77777777" w:rsidTr="00407562">
        <w:trPr>
          <w:cnfStyle w:val="100000000000" w:firstRow="1" w:lastRow="0" w:firstColumn="0" w:lastColumn="0" w:oddVBand="0" w:evenVBand="0" w:oddHBand="0" w:evenHBand="0" w:firstRowFirstColumn="0" w:firstRowLastColumn="0" w:lastRowFirstColumn="0" w:lastRowLastColumn="0"/>
        </w:trPr>
        <w:tc>
          <w:tcPr>
            <w:tcW w:w="8642" w:type="dxa"/>
          </w:tcPr>
          <w:p w14:paraId="63F7C335" w14:textId="77777777" w:rsidR="00F74D5D" w:rsidRPr="00F74D5D" w:rsidRDefault="00F74D5D" w:rsidP="003C0BE2">
            <w:pPr>
              <w:rPr>
                <w:rFonts w:cstheme="minorHAnsi"/>
                <w:color w:val="auto"/>
                <w:sz w:val="20"/>
              </w:rPr>
            </w:pPr>
            <w:r w:rsidRPr="00F74D5D">
              <w:rPr>
                <w:rFonts w:cstheme="minorHAnsi"/>
                <w:color w:val="auto"/>
                <w:sz w:val="20"/>
              </w:rPr>
              <w:t>Resource Impacts</w:t>
            </w:r>
          </w:p>
        </w:tc>
      </w:tr>
      <w:tr w:rsidR="00F74D5D" w:rsidRPr="00F74D5D" w14:paraId="244942C8" w14:textId="77777777" w:rsidTr="00407562">
        <w:trPr>
          <w:cnfStyle w:val="000000100000" w:firstRow="0" w:lastRow="0" w:firstColumn="0" w:lastColumn="0" w:oddVBand="0" w:evenVBand="0" w:oddHBand="1" w:evenHBand="0" w:firstRowFirstColumn="0" w:firstRowLastColumn="0" w:lastRowFirstColumn="0" w:lastRowLastColumn="0"/>
        </w:trPr>
        <w:tc>
          <w:tcPr>
            <w:tcW w:w="8642" w:type="dxa"/>
          </w:tcPr>
          <w:p w14:paraId="6E2DD9A7" w14:textId="77777777" w:rsidR="00F74D5D" w:rsidRPr="005609C7" w:rsidRDefault="00F74D5D" w:rsidP="003C0BE2">
            <w:pPr>
              <w:pStyle w:val="TableText"/>
              <w:rPr>
                <w:rFonts w:asciiTheme="minorHAnsi" w:hAnsiTheme="minorHAnsi" w:cstheme="minorHAnsi"/>
                <w:b/>
                <w:bCs/>
                <w:color w:val="auto"/>
                <w:u w:val="single"/>
              </w:rPr>
            </w:pPr>
            <w:r w:rsidRPr="005609C7">
              <w:rPr>
                <w:rFonts w:asciiTheme="minorHAnsi" w:hAnsiTheme="minorHAnsi" w:cstheme="minorHAnsi"/>
                <w:b/>
                <w:color w:val="auto"/>
                <w:u w:val="single"/>
              </w:rPr>
              <w:t>Energy Impacts</w:t>
            </w:r>
          </w:p>
          <w:p w14:paraId="7003DEA4" w14:textId="6D1A7451" w:rsidR="00F74D5D" w:rsidRPr="00F74D5D" w:rsidRDefault="00F74D5D" w:rsidP="003C0BE2">
            <w:pPr>
              <w:pStyle w:val="TableText"/>
              <w:rPr>
                <w:rFonts w:asciiTheme="minorHAnsi" w:hAnsiTheme="minorHAnsi" w:cstheme="minorHAnsi"/>
                <w:b/>
                <w:bCs/>
                <w:color w:val="auto"/>
              </w:rPr>
            </w:pPr>
            <w:r w:rsidRPr="00F74D5D">
              <w:rPr>
                <w:rFonts w:asciiTheme="minorHAnsi" w:hAnsiTheme="minorHAnsi" w:cstheme="minorHAnsi"/>
                <w:color w:val="auto"/>
              </w:rPr>
              <w:t xml:space="preserve">Total impacts and associated reductions measured in </w:t>
            </w:r>
            <w:r w:rsidR="00D421AD">
              <w:rPr>
                <w:rFonts w:asciiTheme="minorHAnsi" w:hAnsiTheme="minorHAnsi" w:cstheme="minorHAnsi"/>
                <w:color w:val="auto"/>
              </w:rPr>
              <w:t xml:space="preserve">tonnes of </w:t>
            </w:r>
            <w:r w:rsidRPr="00F74D5D">
              <w:rPr>
                <w:rFonts w:asciiTheme="minorHAnsi" w:hAnsiTheme="minorHAnsi" w:cstheme="minorHAnsi"/>
                <w:color w:val="auto"/>
              </w:rPr>
              <w:t>Carbon Dioxide equivalent (</w:t>
            </w:r>
            <w:r w:rsidR="00D421AD">
              <w:rPr>
                <w:rFonts w:asciiTheme="minorHAnsi" w:hAnsiTheme="minorHAnsi" w:cstheme="minorHAnsi"/>
                <w:color w:val="auto"/>
              </w:rPr>
              <w:t>t</w:t>
            </w:r>
            <w:r w:rsidRPr="00F74D5D">
              <w:rPr>
                <w:rFonts w:asciiTheme="minorHAnsi" w:hAnsiTheme="minorHAnsi" w:cstheme="minorHAnsi"/>
                <w:color w:val="auto"/>
              </w:rPr>
              <w:t>CO</w:t>
            </w:r>
            <w:r w:rsidRPr="00F74D5D">
              <w:rPr>
                <w:rFonts w:asciiTheme="minorHAnsi" w:hAnsiTheme="minorHAnsi" w:cstheme="minorHAnsi"/>
                <w:color w:val="auto"/>
                <w:vertAlign w:val="subscript"/>
              </w:rPr>
              <w:t>2</w:t>
            </w:r>
            <w:r w:rsidRPr="00F74D5D">
              <w:rPr>
                <w:rFonts w:asciiTheme="minorHAnsi" w:hAnsiTheme="minorHAnsi" w:cstheme="minorHAnsi"/>
                <w:color w:val="auto"/>
              </w:rPr>
              <w:t>-e) for the following items:</w:t>
            </w:r>
          </w:p>
          <w:p w14:paraId="5F8126E6" w14:textId="77777777" w:rsidR="00F74D5D" w:rsidRPr="00F74D5D" w:rsidRDefault="00F74D5D" w:rsidP="00F74D5D">
            <w:pPr>
              <w:pStyle w:val="ListParagraph"/>
              <w:numPr>
                <w:ilvl w:val="0"/>
                <w:numId w:val="18"/>
              </w:numPr>
              <w:spacing w:line="240" w:lineRule="auto"/>
              <w:jc w:val="both"/>
              <w:rPr>
                <w:rFonts w:asciiTheme="minorHAnsi" w:hAnsiTheme="minorHAnsi" w:cstheme="minorHAnsi"/>
                <w:b/>
                <w:bCs/>
                <w:sz w:val="20"/>
              </w:rPr>
            </w:pPr>
            <w:r w:rsidRPr="00F74D5D">
              <w:rPr>
                <w:rFonts w:asciiTheme="minorHAnsi" w:hAnsiTheme="minorHAnsi" w:cstheme="minorHAnsi"/>
                <w:sz w:val="20"/>
              </w:rPr>
              <w:t>Stationary &amp; off-road fuel (plant &amp; equipment) (Scope 1)</w:t>
            </w:r>
          </w:p>
          <w:p w14:paraId="78BE1FFD" w14:textId="77777777" w:rsidR="00F74D5D" w:rsidRPr="00F74D5D" w:rsidRDefault="00F74D5D" w:rsidP="00F74D5D">
            <w:pPr>
              <w:pStyle w:val="ListParagraph"/>
              <w:numPr>
                <w:ilvl w:val="0"/>
                <w:numId w:val="18"/>
              </w:numPr>
              <w:spacing w:line="240" w:lineRule="auto"/>
              <w:jc w:val="both"/>
              <w:rPr>
                <w:rFonts w:asciiTheme="minorHAnsi" w:hAnsiTheme="minorHAnsi" w:cstheme="minorHAnsi"/>
                <w:b/>
                <w:bCs/>
                <w:sz w:val="20"/>
              </w:rPr>
            </w:pPr>
            <w:r w:rsidRPr="00F74D5D">
              <w:rPr>
                <w:rFonts w:asciiTheme="minorHAnsi" w:hAnsiTheme="minorHAnsi" w:cstheme="minorHAnsi"/>
                <w:sz w:val="20"/>
              </w:rPr>
              <w:t>Transport fuel from company owned vehicles (Scope 1)</w:t>
            </w:r>
          </w:p>
          <w:p w14:paraId="30DE3654" w14:textId="77777777" w:rsidR="00F74D5D" w:rsidRPr="00F74D5D" w:rsidRDefault="00F74D5D" w:rsidP="00F74D5D">
            <w:pPr>
              <w:pStyle w:val="ListParagraph"/>
              <w:numPr>
                <w:ilvl w:val="0"/>
                <w:numId w:val="18"/>
              </w:numPr>
              <w:spacing w:line="240" w:lineRule="auto"/>
              <w:jc w:val="both"/>
              <w:rPr>
                <w:rFonts w:asciiTheme="minorHAnsi" w:hAnsiTheme="minorHAnsi" w:cstheme="minorHAnsi"/>
                <w:b/>
                <w:bCs/>
                <w:sz w:val="20"/>
              </w:rPr>
            </w:pPr>
            <w:r w:rsidRPr="00F74D5D">
              <w:rPr>
                <w:rFonts w:asciiTheme="minorHAnsi" w:hAnsiTheme="minorHAnsi" w:cstheme="minorHAnsi"/>
                <w:sz w:val="20"/>
              </w:rPr>
              <w:t>Electricity (grid &amp; renewables) (Scope 2)</w:t>
            </w:r>
          </w:p>
          <w:p w14:paraId="57D71373" w14:textId="77777777" w:rsidR="00F74D5D" w:rsidRPr="00F74D5D" w:rsidRDefault="00F74D5D" w:rsidP="00F74D5D">
            <w:pPr>
              <w:pStyle w:val="ListParagraph"/>
              <w:numPr>
                <w:ilvl w:val="0"/>
                <w:numId w:val="18"/>
              </w:numPr>
              <w:spacing w:line="240" w:lineRule="auto"/>
              <w:jc w:val="both"/>
              <w:rPr>
                <w:rFonts w:asciiTheme="minorHAnsi" w:hAnsiTheme="minorHAnsi" w:cstheme="minorHAnsi"/>
                <w:b/>
                <w:bCs/>
                <w:sz w:val="20"/>
              </w:rPr>
            </w:pPr>
            <w:r w:rsidRPr="00F74D5D">
              <w:rPr>
                <w:rFonts w:asciiTheme="minorHAnsi" w:hAnsiTheme="minorHAnsi" w:cstheme="minorHAnsi"/>
                <w:sz w:val="20"/>
              </w:rPr>
              <w:t xml:space="preserve">Transport fuel (for delivery of products, water, etc.) to site (Scope </w:t>
            </w:r>
            <w:r w:rsidRPr="00F74D5D">
              <w:rPr>
                <w:rFonts w:asciiTheme="minorHAnsi" w:hAnsiTheme="minorHAnsi" w:cstheme="minorHAnsi"/>
                <w:b/>
                <w:bCs/>
                <w:sz w:val="20"/>
              </w:rPr>
              <w:t>3</w:t>
            </w:r>
            <w:r w:rsidRPr="00F74D5D">
              <w:rPr>
                <w:rFonts w:asciiTheme="minorHAnsi" w:hAnsiTheme="minorHAnsi" w:cstheme="minorHAnsi"/>
                <w:sz w:val="20"/>
              </w:rPr>
              <w:t>)</w:t>
            </w:r>
          </w:p>
          <w:p w14:paraId="711201EF" w14:textId="77777777" w:rsidR="00F74D5D" w:rsidRPr="00F74D5D" w:rsidRDefault="00F74D5D" w:rsidP="00F74D5D">
            <w:pPr>
              <w:pStyle w:val="ListParagraph"/>
              <w:numPr>
                <w:ilvl w:val="0"/>
                <w:numId w:val="18"/>
              </w:numPr>
              <w:spacing w:line="240" w:lineRule="auto"/>
              <w:jc w:val="both"/>
              <w:rPr>
                <w:rFonts w:asciiTheme="minorHAnsi" w:hAnsiTheme="minorHAnsi" w:cstheme="minorHAnsi"/>
                <w:b/>
                <w:bCs/>
                <w:sz w:val="20"/>
              </w:rPr>
            </w:pPr>
            <w:r w:rsidRPr="00F74D5D">
              <w:rPr>
                <w:rFonts w:asciiTheme="minorHAnsi" w:hAnsiTheme="minorHAnsi" w:cstheme="minorHAnsi"/>
                <w:sz w:val="20"/>
              </w:rPr>
              <w:t>Transport fuel (for delivery of materials) to site (Scope 3)</w:t>
            </w:r>
          </w:p>
          <w:p w14:paraId="5AE121E3" w14:textId="77777777" w:rsidR="00F74D5D" w:rsidRPr="00F74D5D" w:rsidRDefault="00F74D5D" w:rsidP="00F74D5D">
            <w:pPr>
              <w:pStyle w:val="ListParagraph"/>
              <w:numPr>
                <w:ilvl w:val="0"/>
                <w:numId w:val="18"/>
              </w:numPr>
              <w:spacing w:line="240" w:lineRule="auto"/>
              <w:jc w:val="both"/>
              <w:rPr>
                <w:rFonts w:asciiTheme="minorHAnsi" w:hAnsiTheme="minorHAnsi" w:cstheme="minorHAnsi"/>
                <w:b/>
                <w:bCs/>
                <w:sz w:val="20"/>
              </w:rPr>
            </w:pPr>
            <w:r w:rsidRPr="00F74D5D">
              <w:rPr>
                <w:rFonts w:asciiTheme="minorHAnsi" w:hAnsiTheme="minorHAnsi" w:cstheme="minorHAnsi"/>
                <w:sz w:val="20"/>
              </w:rPr>
              <w:t>Waste transport and disposal from site (Scope 3)</w:t>
            </w:r>
          </w:p>
          <w:p w14:paraId="09DDE93F" w14:textId="77777777" w:rsidR="00F74D5D" w:rsidRPr="00F74D5D" w:rsidRDefault="00F74D5D" w:rsidP="00F74D5D">
            <w:pPr>
              <w:pStyle w:val="ListParagraph"/>
              <w:numPr>
                <w:ilvl w:val="0"/>
                <w:numId w:val="18"/>
              </w:numPr>
              <w:spacing w:line="240" w:lineRule="auto"/>
              <w:jc w:val="both"/>
              <w:rPr>
                <w:rFonts w:asciiTheme="minorHAnsi" w:hAnsiTheme="minorHAnsi" w:cstheme="minorHAnsi"/>
                <w:b/>
                <w:bCs/>
                <w:sz w:val="20"/>
              </w:rPr>
            </w:pPr>
            <w:r w:rsidRPr="00F74D5D">
              <w:rPr>
                <w:rFonts w:asciiTheme="minorHAnsi" w:hAnsiTheme="minorHAnsi" w:cstheme="minorHAnsi"/>
                <w:sz w:val="20"/>
              </w:rPr>
              <w:t>Land &amp; Vegetation Clearing (Scope 3)</w:t>
            </w:r>
          </w:p>
          <w:p w14:paraId="2149B8F5" w14:textId="77777777" w:rsidR="00F74D5D" w:rsidRPr="00F74D5D" w:rsidRDefault="00F74D5D" w:rsidP="00F74D5D">
            <w:pPr>
              <w:pStyle w:val="ListParagraph"/>
              <w:numPr>
                <w:ilvl w:val="0"/>
                <w:numId w:val="18"/>
              </w:numPr>
              <w:spacing w:line="240" w:lineRule="auto"/>
              <w:jc w:val="both"/>
              <w:rPr>
                <w:rFonts w:asciiTheme="minorHAnsi" w:hAnsiTheme="minorHAnsi" w:cstheme="minorHAnsi"/>
                <w:sz w:val="20"/>
                <w:lang w:val="en-GB"/>
              </w:rPr>
            </w:pPr>
            <w:r w:rsidRPr="00F74D5D">
              <w:rPr>
                <w:rFonts w:asciiTheme="minorHAnsi" w:hAnsiTheme="minorHAnsi" w:cstheme="minorHAnsi"/>
                <w:sz w:val="20"/>
              </w:rPr>
              <w:t>Vegetation Carbon Sequestration</w:t>
            </w:r>
          </w:p>
        </w:tc>
      </w:tr>
      <w:tr w:rsidR="00F74D5D" w:rsidRPr="00F74D5D" w14:paraId="373876E0" w14:textId="77777777" w:rsidTr="00407562">
        <w:tc>
          <w:tcPr>
            <w:tcW w:w="8642" w:type="dxa"/>
          </w:tcPr>
          <w:p w14:paraId="2993B9D7" w14:textId="77777777" w:rsidR="00F74D5D" w:rsidRPr="005609C7" w:rsidRDefault="00F74D5D" w:rsidP="003C0BE2">
            <w:pPr>
              <w:spacing w:after="0"/>
              <w:rPr>
                <w:rFonts w:asciiTheme="minorHAnsi" w:hAnsiTheme="minorHAnsi" w:cstheme="minorHAnsi"/>
                <w:b/>
                <w:bCs/>
                <w:sz w:val="20"/>
                <w:u w:val="single"/>
              </w:rPr>
            </w:pPr>
            <w:r w:rsidRPr="005609C7">
              <w:rPr>
                <w:rFonts w:asciiTheme="minorHAnsi" w:hAnsiTheme="minorHAnsi" w:cstheme="minorHAnsi"/>
                <w:b/>
                <w:sz w:val="20"/>
                <w:u w:val="single"/>
              </w:rPr>
              <w:t>Water Impacts</w:t>
            </w:r>
          </w:p>
          <w:p w14:paraId="234D3603" w14:textId="77777777" w:rsidR="00F74D5D" w:rsidRPr="00F74D5D" w:rsidRDefault="00F74D5D" w:rsidP="003C0BE2">
            <w:pPr>
              <w:pStyle w:val="TableText"/>
              <w:rPr>
                <w:rFonts w:asciiTheme="minorHAnsi" w:hAnsiTheme="minorHAnsi" w:cstheme="minorHAnsi"/>
                <w:b/>
                <w:bCs/>
                <w:color w:val="auto"/>
              </w:rPr>
            </w:pPr>
            <w:r w:rsidRPr="00F74D5D">
              <w:rPr>
                <w:rFonts w:asciiTheme="minorHAnsi" w:hAnsiTheme="minorHAnsi" w:cstheme="minorHAnsi"/>
                <w:color w:val="auto"/>
              </w:rPr>
              <w:t>Total impacts and associated reductions measured in Mega Litres (ML) for the following items:</w:t>
            </w:r>
          </w:p>
          <w:p w14:paraId="641DE0D0" w14:textId="77777777" w:rsidR="00F74D5D" w:rsidRPr="00F74D5D" w:rsidRDefault="00F74D5D" w:rsidP="00F74D5D">
            <w:pPr>
              <w:pStyle w:val="ListParagraph"/>
              <w:numPr>
                <w:ilvl w:val="0"/>
                <w:numId w:val="17"/>
              </w:numPr>
              <w:spacing w:line="240" w:lineRule="auto"/>
              <w:jc w:val="both"/>
              <w:rPr>
                <w:rFonts w:asciiTheme="minorHAnsi" w:hAnsiTheme="minorHAnsi" w:cstheme="minorHAnsi"/>
                <w:b/>
                <w:bCs/>
                <w:sz w:val="20"/>
              </w:rPr>
            </w:pPr>
            <w:r w:rsidRPr="00F74D5D">
              <w:rPr>
                <w:rFonts w:asciiTheme="minorHAnsi" w:hAnsiTheme="minorHAnsi" w:cstheme="minorHAnsi"/>
                <w:sz w:val="20"/>
              </w:rPr>
              <w:t>Potable water</w:t>
            </w:r>
          </w:p>
          <w:p w14:paraId="4E33E080" w14:textId="7DBA1784" w:rsidR="00F74D5D" w:rsidRPr="009F45DE" w:rsidRDefault="00F74D5D" w:rsidP="009F45DE">
            <w:pPr>
              <w:pStyle w:val="ListParagraph"/>
              <w:numPr>
                <w:ilvl w:val="0"/>
                <w:numId w:val="17"/>
              </w:numPr>
              <w:spacing w:line="240" w:lineRule="auto"/>
              <w:jc w:val="both"/>
              <w:rPr>
                <w:rFonts w:cstheme="minorHAnsi"/>
                <w:b/>
                <w:bCs/>
                <w:sz w:val="20"/>
              </w:rPr>
            </w:pPr>
            <w:r w:rsidRPr="00F74D5D">
              <w:rPr>
                <w:rFonts w:asciiTheme="minorHAnsi" w:hAnsiTheme="minorHAnsi" w:cstheme="minorHAnsi"/>
                <w:sz w:val="20"/>
              </w:rPr>
              <w:t>Non-potable water</w:t>
            </w:r>
          </w:p>
        </w:tc>
      </w:tr>
      <w:tr w:rsidR="00F74D5D" w:rsidRPr="00F74D5D" w14:paraId="50606665" w14:textId="77777777" w:rsidTr="00407562">
        <w:trPr>
          <w:cnfStyle w:val="000000100000" w:firstRow="0" w:lastRow="0" w:firstColumn="0" w:lastColumn="0" w:oddVBand="0" w:evenVBand="0" w:oddHBand="1" w:evenHBand="0" w:firstRowFirstColumn="0" w:firstRowLastColumn="0" w:lastRowFirstColumn="0" w:lastRowLastColumn="0"/>
        </w:trPr>
        <w:tc>
          <w:tcPr>
            <w:tcW w:w="8642" w:type="dxa"/>
          </w:tcPr>
          <w:p w14:paraId="0C354A31" w14:textId="77777777" w:rsidR="00F74D5D" w:rsidRPr="005609C7" w:rsidRDefault="00F74D5D" w:rsidP="003C0BE2">
            <w:pPr>
              <w:spacing w:after="0"/>
              <w:rPr>
                <w:rFonts w:asciiTheme="minorHAnsi" w:hAnsiTheme="minorHAnsi" w:cstheme="minorHAnsi"/>
                <w:b/>
                <w:bCs/>
                <w:sz w:val="20"/>
                <w:u w:val="single"/>
              </w:rPr>
            </w:pPr>
            <w:r w:rsidRPr="005609C7">
              <w:rPr>
                <w:rFonts w:asciiTheme="minorHAnsi" w:hAnsiTheme="minorHAnsi" w:cstheme="minorHAnsi"/>
                <w:b/>
                <w:sz w:val="20"/>
                <w:u w:val="single"/>
              </w:rPr>
              <w:t>Materials Impacts</w:t>
            </w:r>
          </w:p>
          <w:p w14:paraId="736BF2F8" w14:textId="77777777" w:rsidR="00F74D5D" w:rsidRPr="00F74D5D" w:rsidRDefault="00F74D5D" w:rsidP="003C0BE2">
            <w:pPr>
              <w:pStyle w:val="TableText"/>
              <w:rPr>
                <w:rFonts w:asciiTheme="minorHAnsi" w:hAnsiTheme="minorHAnsi" w:cstheme="minorHAnsi"/>
                <w:b/>
                <w:bCs/>
                <w:color w:val="auto"/>
              </w:rPr>
            </w:pPr>
            <w:r w:rsidRPr="00F74D5D">
              <w:rPr>
                <w:rFonts w:asciiTheme="minorHAnsi" w:hAnsiTheme="minorHAnsi" w:cstheme="minorHAnsi"/>
                <w:color w:val="auto"/>
              </w:rPr>
              <w:t>Total impacts and associated reductions measured in CO</w:t>
            </w:r>
            <w:r w:rsidRPr="00F74D5D">
              <w:rPr>
                <w:rFonts w:asciiTheme="minorHAnsi" w:hAnsiTheme="minorHAnsi" w:cstheme="minorHAnsi"/>
                <w:color w:val="auto"/>
                <w:vertAlign w:val="subscript"/>
              </w:rPr>
              <w:t>2</w:t>
            </w:r>
            <w:r w:rsidRPr="00F74D5D">
              <w:rPr>
                <w:rFonts w:asciiTheme="minorHAnsi" w:hAnsiTheme="minorHAnsi" w:cstheme="minorHAnsi"/>
                <w:color w:val="auto"/>
              </w:rPr>
              <w:t>-e for the following items:</w:t>
            </w:r>
          </w:p>
          <w:p w14:paraId="0F5504A4" w14:textId="77777777" w:rsidR="00F74D5D" w:rsidRPr="00F74D5D" w:rsidRDefault="00F74D5D" w:rsidP="00F74D5D">
            <w:pPr>
              <w:pStyle w:val="ListParagraph"/>
              <w:numPr>
                <w:ilvl w:val="0"/>
                <w:numId w:val="19"/>
              </w:numPr>
              <w:spacing w:line="240" w:lineRule="auto"/>
              <w:jc w:val="both"/>
              <w:rPr>
                <w:rFonts w:asciiTheme="minorHAnsi" w:hAnsiTheme="minorHAnsi" w:cstheme="minorHAnsi"/>
                <w:b/>
                <w:bCs/>
                <w:sz w:val="20"/>
              </w:rPr>
            </w:pPr>
            <w:r w:rsidRPr="00F74D5D">
              <w:rPr>
                <w:rFonts w:asciiTheme="minorHAnsi" w:hAnsiTheme="minorHAnsi" w:cstheme="minorHAnsi"/>
                <w:sz w:val="20"/>
              </w:rPr>
              <w:t>Aggregates</w:t>
            </w:r>
          </w:p>
          <w:p w14:paraId="4B9FB476" w14:textId="77777777" w:rsidR="00F74D5D" w:rsidRPr="00F74D5D" w:rsidRDefault="00F74D5D" w:rsidP="00F74D5D">
            <w:pPr>
              <w:pStyle w:val="ListParagraph"/>
              <w:numPr>
                <w:ilvl w:val="0"/>
                <w:numId w:val="19"/>
              </w:numPr>
              <w:spacing w:line="240" w:lineRule="auto"/>
              <w:jc w:val="both"/>
              <w:rPr>
                <w:rFonts w:asciiTheme="minorHAnsi" w:hAnsiTheme="minorHAnsi" w:cstheme="minorHAnsi"/>
                <w:b/>
                <w:bCs/>
                <w:sz w:val="20"/>
              </w:rPr>
            </w:pPr>
            <w:r w:rsidRPr="00F74D5D">
              <w:rPr>
                <w:rFonts w:asciiTheme="minorHAnsi" w:hAnsiTheme="minorHAnsi" w:cstheme="minorHAnsi"/>
                <w:sz w:val="20"/>
              </w:rPr>
              <w:t xml:space="preserve">Asphalt </w:t>
            </w:r>
          </w:p>
          <w:p w14:paraId="48DAE523" w14:textId="77777777" w:rsidR="00F74D5D" w:rsidRPr="00F74D5D" w:rsidRDefault="00F74D5D" w:rsidP="00F74D5D">
            <w:pPr>
              <w:pStyle w:val="ListParagraph"/>
              <w:numPr>
                <w:ilvl w:val="0"/>
                <w:numId w:val="19"/>
              </w:numPr>
              <w:spacing w:line="240" w:lineRule="auto"/>
              <w:jc w:val="both"/>
              <w:rPr>
                <w:rFonts w:asciiTheme="minorHAnsi" w:hAnsiTheme="minorHAnsi" w:cstheme="minorHAnsi"/>
                <w:b/>
                <w:bCs/>
                <w:sz w:val="20"/>
              </w:rPr>
            </w:pPr>
            <w:r w:rsidRPr="00F74D5D">
              <w:rPr>
                <w:rFonts w:asciiTheme="minorHAnsi" w:hAnsiTheme="minorHAnsi" w:cstheme="minorHAnsi"/>
                <w:sz w:val="20"/>
              </w:rPr>
              <w:t>Concrete</w:t>
            </w:r>
          </w:p>
          <w:p w14:paraId="10955A7E" w14:textId="77777777" w:rsidR="00F74D5D" w:rsidRPr="00F74D5D" w:rsidRDefault="00F74D5D" w:rsidP="00F74D5D">
            <w:pPr>
              <w:pStyle w:val="ListParagraph"/>
              <w:numPr>
                <w:ilvl w:val="0"/>
                <w:numId w:val="19"/>
              </w:numPr>
              <w:spacing w:line="240" w:lineRule="auto"/>
              <w:jc w:val="both"/>
              <w:rPr>
                <w:rFonts w:asciiTheme="minorHAnsi" w:hAnsiTheme="minorHAnsi" w:cstheme="minorHAnsi"/>
                <w:b/>
                <w:bCs/>
                <w:sz w:val="20"/>
              </w:rPr>
            </w:pPr>
            <w:r w:rsidRPr="00F74D5D">
              <w:rPr>
                <w:rFonts w:asciiTheme="minorHAnsi" w:hAnsiTheme="minorHAnsi" w:cstheme="minorHAnsi"/>
                <w:sz w:val="20"/>
              </w:rPr>
              <w:t>Steel</w:t>
            </w:r>
          </w:p>
          <w:p w14:paraId="4CBD4108" w14:textId="77777777" w:rsidR="00F74D5D" w:rsidRPr="00F74D5D" w:rsidRDefault="00F74D5D" w:rsidP="00F74D5D">
            <w:pPr>
              <w:pStyle w:val="ListParagraph"/>
              <w:numPr>
                <w:ilvl w:val="0"/>
                <w:numId w:val="19"/>
              </w:numPr>
              <w:spacing w:line="240" w:lineRule="auto"/>
              <w:jc w:val="both"/>
              <w:rPr>
                <w:rFonts w:asciiTheme="minorHAnsi" w:hAnsiTheme="minorHAnsi" w:cstheme="minorHAnsi"/>
                <w:b/>
                <w:bCs/>
                <w:sz w:val="20"/>
              </w:rPr>
            </w:pPr>
            <w:r w:rsidRPr="00F74D5D">
              <w:rPr>
                <w:rFonts w:asciiTheme="minorHAnsi" w:hAnsiTheme="minorHAnsi" w:cstheme="minorHAnsi"/>
                <w:sz w:val="20"/>
              </w:rPr>
              <w:t xml:space="preserve">Other metals </w:t>
            </w:r>
          </w:p>
          <w:p w14:paraId="13749EA9" w14:textId="77777777" w:rsidR="00F74D5D" w:rsidRPr="00F74D5D" w:rsidRDefault="00F74D5D" w:rsidP="00F74D5D">
            <w:pPr>
              <w:pStyle w:val="ListParagraph"/>
              <w:numPr>
                <w:ilvl w:val="0"/>
                <w:numId w:val="19"/>
              </w:numPr>
              <w:spacing w:line="240" w:lineRule="auto"/>
              <w:jc w:val="both"/>
              <w:rPr>
                <w:rFonts w:asciiTheme="minorHAnsi" w:hAnsiTheme="minorHAnsi" w:cstheme="minorHAnsi"/>
                <w:b/>
                <w:bCs/>
                <w:sz w:val="20"/>
              </w:rPr>
            </w:pPr>
            <w:r w:rsidRPr="00F74D5D">
              <w:rPr>
                <w:rFonts w:asciiTheme="minorHAnsi" w:hAnsiTheme="minorHAnsi" w:cstheme="minorHAnsi"/>
                <w:sz w:val="20"/>
              </w:rPr>
              <w:t>Timber</w:t>
            </w:r>
          </w:p>
          <w:p w14:paraId="7BF76932" w14:textId="77777777" w:rsidR="00F74D5D" w:rsidRPr="00F74D5D" w:rsidRDefault="00F74D5D" w:rsidP="00F74D5D">
            <w:pPr>
              <w:pStyle w:val="ListParagraph"/>
              <w:numPr>
                <w:ilvl w:val="0"/>
                <w:numId w:val="19"/>
              </w:numPr>
              <w:spacing w:line="240" w:lineRule="auto"/>
              <w:jc w:val="both"/>
              <w:rPr>
                <w:rFonts w:asciiTheme="minorHAnsi" w:hAnsiTheme="minorHAnsi" w:cstheme="minorHAnsi"/>
                <w:b/>
                <w:bCs/>
                <w:sz w:val="20"/>
              </w:rPr>
            </w:pPr>
            <w:r w:rsidRPr="00F74D5D">
              <w:rPr>
                <w:rFonts w:asciiTheme="minorHAnsi" w:hAnsiTheme="minorHAnsi" w:cstheme="minorHAnsi"/>
                <w:sz w:val="20"/>
              </w:rPr>
              <w:t>Plastics</w:t>
            </w:r>
          </w:p>
          <w:p w14:paraId="5D8B9F05" w14:textId="77777777" w:rsidR="00F74D5D" w:rsidRPr="00F74D5D" w:rsidRDefault="00F74D5D" w:rsidP="00F74D5D">
            <w:pPr>
              <w:pStyle w:val="ListParagraph"/>
              <w:numPr>
                <w:ilvl w:val="0"/>
                <w:numId w:val="19"/>
              </w:numPr>
              <w:spacing w:line="240" w:lineRule="auto"/>
              <w:jc w:val="both"/>
              <w:rPr>
                <w:rFonts w:asciiTheme="minorHAnsi" w:hAnsiTheme="minorHAnsi" w:cstheme="minorHAnsi"/>
                <w:b/>
                <w:bCs/>
                <w:sz w:val="20"/>
              </w:rPr>
            </w:pPr>
            <w:r w:rsidRPr="00F74D5D">
              <w:rPr>
                <w:rFonts w:asciiTheme="minorHAnsi" w:hAnsiTheme="minorHAnsi" w:cstheme="minorHAnsi"/>
                <w:sz w:val="20"/>
              </w:rPr>
              <w:t>Potable Water (embodied carbon)</w:t>
            </w:r>
          </w:p>
        </w:tc>
      </w:tr>
      <w:tr w:rsidR="00F74D5D" w:rsidRPr="00F74D5D" w14:paraId="60922C17" w14:textId="77777777" w:rsidTr="00407562">
        <w:tc>
          <w:tcPr>
            <w:tcW w:w="8642" w:type="dxa"/>
          </w:tcPr>
          <w:p w14:paraId="1D4519E5" w14:textId="77777777" w:rsidR="00F74D5D" w:rsidRPr="005609C7" w:rsidRDefault="00F74D5D" w:rsidP="003C0BE2">
            <w:pPr>
              <w:spacing w:after="0"/>
              <w:rPr>
                <w:rFonts w:asciiTheme="minorHAnsi" w:hAnsiTheme="minorHAnsi" w:cstheme="minorHAnsi"/>
                <w:b/>
                <w:bCs/>
                <w:sz w:val="20"/>
                <w:u w:val="single"/>
              </w:rPr>
            </w:pPr>
            <w:r w:rsidRPr="005609C7">
              <w:rPr>
                <w:rFonts w:asciiTheme="minorHAnsi" w:hAnsiTheme="minorHAnsi" w:cstheme="minorHAnsi"/>
                <w:b/>
                <w:sz w:val="20"/>
                <w:u w:val="single"/>
              </w:rPr>
              <w:t>Waste Impacts</w:t>
            </w:r>
          </w:p>
          <w:p w14:paraId="7EFF1A90" w14:textId="77777777" w:rsidR="00F74D5D" w:rsidRPr="00F74D5D" w:rsidRDefault="00F74D5D" w:rsidP="003C0BE2">
            <w:pPr>
              <w:pStyle w:val="TableText"/>
              <w:rPr>
                <w:rFonts w:asciiTheme="minorHAnsi" w:hAnsiTheme="minorHAnsi" w:cstheme="minorHAnsi"/>
                <w:b/>
                <w:bCs/>
                <w:color w:val="auto"/>
              </w:rPr>
            </w:pPr>
            <w:r w:rsidRPr="00F74D5D">
              <w:rPr>
                <w:rFonts w:asciiTheme="minorHAnsi" w:hAnsiTheme="minorHAnsi" w:cstheme="minorHAnsi"/>
                <w:color w:val="auto"/>
              </w:rPr>
              <w:t>Total impacts and associated reductions measured in tonnes of waste for the following items:</w:t>
            </w:r>
          </w:p>
          <w:p w14:paraId="1BAB053E" w14:textId="77777777" w:rsidR="00F74D5D" w:rsidRPr="005609C7" w:rsidRDefault="00F74D5D" w:rsidP="00F74D5D">
            <w:pPr>
              <w:pStyle w:val="ListParagraph"/>
              <w:numPr>
                <w:ilvl w:val="0"/>
                <w:numId w:val="20"/>
              </w:numPr>
              <w:spacing w:line="240" w:lineRule="auto"/>
              <w:jc w:val="both"/>
              <w:rPr>
                <w:rFonts w:asciiTheme="minorHAnsi" w:hAnsiTheme="minorHAnsi" w:cstheme="minorHAnsi"/>
                <w:bCs/>
                <w:sz w:val="20"/>
              </w:rPr>
            </w:pPr>
            <w:r w:rsidRPr="005609C7">
              <w:rPr>
                <w:rFonts w:asciiTheme="minorHAnsi" w:hAnsiTheme="minorHAnsi" w:cstheme="minorHAnsi"/>
                <w:sz w:val="20"/>
              </w:rPr>
              <w:t xml:space="preserve">Construction &amp; Demolition Waste </w:t>
            </w:r>
          </w:p>
          <w:p w14:paraId="0AF4E9FA" w14:textId="77777777" w:rsidR="008D291E" w:rsidRPr="005609C7" w:rsidRDefault="008D291E" w:rsidP="008D291E">
            <w:pPr>
              <w:pStyle w:val="ListParagraph"/>
              <w:numPr>
                <w:ilvl w:val="0"/>
                <w:numId w:val="20"/>
              </w:numPr>
              <w:spacing w:line="240" w:lineRule="auto"/>
              <w:jc w:val="both"/>
              <w:rPr>
                <w:rFonts w:cstheme="minorHAnsi"/>
                <w:bCs/>
                <w:sz w:val="20"/>
              </w:rPr>
            </w:pPr>
            <w:r w:rsidRPr="005609C7">
              <w:rPr>
                <w:rFonts w:cstheme="minorHAnsi"/>
                <w:bCs/>
                <w:sz w:val="20"/>
              </w:rPr>
              <w:t>Topsoil</w:t>
            </w:r>
          </w:p>
          <w:p w14:paraId="70C0D61D" w14:textId="77777777" w:rsidR="008D291E" w:rsidRPr="005609C7" w:rsidRDefault="008D291E" w:rsidP="008D291E">
            <w:pPr>
              <w:pStyle w:val="ListParagraph"/>
              <w:numPr>
                <w:ilvl w:val="0"/>
                <w:numId w:val="20"/>
              </w:numPr>
              <w:spacing w:line="240" w:lineRule="auto"/>
              <w:jc w:val="both"/>
              <w:rPr>
                <w:rFonts w:cstheme="minorHAnsi"/>
                <w:bCs/>
                <w:sz w:val="20"/>
              </w:rPr>
            </w:pPr>
            <w:r w:rsidRPr="005609C7">
              <w:rPr>
                <w:rFonts w:cstheme="minorHAnsi"/>
                <w:bCs/>
                <w:sz w:val="20"/>
              </w:rPr>
              <w:t xml:space="preserve">Acid </w:t>
            </w:r>
            <w:proofErr w:type="spellStart"/>
            <w:r w:rsidRPr="005609C7">
              <w:rPr>
                <w:rFonts w:cstheme="minorHAnsi"/>
                <w:bCs/>
                <w:sz w:val="20"/>
              </w:rPr>
              <w:t>Sulfate</w:t>
            </w:r>
            <w:proofErr w:type="spellEnd"/>
            <w:r w:rsidRPr="005609C7">
              <w:rPr>
                <w:rFonts w:cstheme="minorHAnsi"/>
                <w:bCs/>
                <w:sz w:val="20"/>
              </w:rPr>
              <w:t xml:space="preserve"> Soil</w:t>
            </w:r>
          </w:p>
          <w:p w14:paraId="30E2FC84" w14:textId="77777777" w:rsidR="00F74D5D" w:rsidRPr="005609C7" w:rsidRDefault="00F74D5D" w:rsidP="008D291E">
            <w:pPr>
              <w:pStyle w:val="ListParagraph"/>
              <w:numPr>
                <w:ilvl w:val="0"/>
                <w:numId w:val="20"/>
              </w:numPr>
              <w:spacing w:line="240" w:lineRule="auto"/>
              <w:jc w:val="both"/>
              <w:rPr>
                <w:rFonts w:asciiTheme="minorHAnsi" w:hAnsiTheme="minorHAnsi" w:cstheme="minorHAnsi"/>
                <w:bCs/>
                <w:sz w:val="20"/>
              </w:rPr>
            </w:pPr>
            <w:r w:rsidRPr="005609C7">
              <w:rPr>
                <w:rFonts w:asciiTheme="minorHAnsi" w:hAnsiTheme="minorHAnsi" w:cstheme="minorHAnsi"/>
                <w:sz w:val="20"/>
              </w:rPr>
              <w:t>Office Waste</w:t>
            </w:r>
          </w:p>
          <w:p w14:paraId="0EFE0FAD" w14:textId="77777777" w:rsidR="00F74D5D" w:rsidRPr="00F74D5D" w:rsidRDefault="00F74D5D" w:rsidP="00F74D5D">
            <w:pPr>
              <w:pStyle w:val="ListParagraph"/>
              <w:numPr>
                <w:ilvl w:val="0"/>
                <w:numId w:val="20"/>
              </w:numPr>
              <w:spacing w:line="240" w:lineRule="auto"/>
              <w:jc w:val="both"/>
              <w:rPr>
                <w:rFonts w:asciiTheme="minorHAnsi" w:hAnsiTheme="minorHAnsi" w:cstheme="minorHAnsi"/>
                <w:b/>
                <w:bCs/>
                <w:sz w:val="20"/>
              </w:rPr>
            </w:pPr>
            <w:r w:rsidRPr="00F74D5D">
              <w:rPr>
                <w:rFonts w:asciiTheme="minorHAnsi" w:hAnsiTheme="minorHAnsi" w:cstheme="minorHAnsi"/>
                <w:sz w:val="20"/>
              </w:rPr>
              <w:t>Other General solid waste</w:t>
            </w:r>
          </w:p>
          <w:p w14:paraId="43AC0A68" w14:textId="77777777" w:rsidR="00F74D5D" w:rsidRPr="00F74D5D" w:rsidRDefault="00F74D5D" w:rsidP="00F74D5D">
            <w:pPr>
              <w:pStyle w:val="ListParagraph"/>
              <w:numPr>
                <w:ilvl w:val="0"/>
                <w:numId w:val="20"/>
              </w:numPr>
              <w:spacing w:line="240" w:lineRule="auto"/>
              <w:jc w:val="both"/>
              <w:rPr>
                <w:rFonts w:asciiTheme="minorHAnsi" w:hAnsiTheme="minorHAnsi" w:cstheme="minorHAnsi"/>
                <w:b/>
                <w:bCs/>
                <w:sz w:val="20"/>
              </w:rPr>
            </w:pPr>
            <w:r w:rsidRPr="00F74D5D">
              <w:rPr>
                <w:rFonts w:asciiTheme="minorHAnsi" w:hAnsiTheme="minorHAnsi" w:cstheme="minorHAnsi"/>
                <w:sz w:val="20"/>
              </w:rPr>
              <w:t>Uncontaminated Spoil</w:t>
            </w:r>
          </w:p>
          <w:p w14:paraId="3A181837" w14:textId="77777777" w:rsidR="00F74D5D" w:rsidRPr="00F74D5D" w:rsidRDefault="00F74D5D" w:rsidP="00F74D5D">
            <w:pPr>
              <w:pStyle w:val="ListParagraph"/>
              <w:numPr>
                <w:ilvl w:val="0"/>
                <w:numId w:val="20"/>
              </w:numPr>
              <w:spacing w:line="240" w:lineRule="auto"/>
              <w:jc w:val="both"/>
              <w:rPr>
                <w:rFonts w:asciiTheme="minorHAnsi" w:hAnsiTheme="minorHAnsi" w:cstheme="minorHAnsi"/>
                <w:b/>
                <w:bCs/>
                <w:sz w:val="20"/>
              </w:rPr>
            </w:pPr>
            <w:r w:rsidRPr="00F74D5D">
              <w:rPr>
                <w:rFonts w:asciiTheme="minorHAnsi" w:hAnsiTheme="minorHAnsi" w:cstheme="minorHAnsi"/>
                <w:sz w:val="20"/>
              </w:rPr>
              <w:t>Contaminated soil/waste</w:t>
            </w:r>
          </w:p>
          <w:p w14:paraId="4965C70D" w14:textId="77777777" w:rsidR="00F74D5D" w:rsidRPr="008D291E" w:rsidRDefault="00F74D5D" w:rsidP="008D291E">
            <w:pPr>
              <w:pStyle w:val="ListParagraph"/>
              <w:numPr>
                <w:ilvl w:val="0"/>
                <w:numId w:val="20"/>
              </w:numPr>
              <w:spacing w:line="240" w:lineRule="auto"/>
              <w:jc w:val="both"/>
              <w:rPr>
                <w:rFonts w:asciiTheme="minorHAnsi" w:hAnsiTheme="minorHAnsi" w:cstheme="minorHAnsi"/>
                <w:sz w:val="20"/>
                <w:lang w:val="en-GB"/>
              </w:rPr>
            </w:pPr>
            <w:r w:rsidRPr="00F74D5D">
              <w:rPr>
                <w:rFonts w:asciiTheme="minorHAnsi" w:hAnsiTheme="minorHAnsi" w:cstheme="minorHAnsi"/>
                <w:sz w:val="20"/>
              </w:rPr>
              <w:t>Operational Material Replacement Waste</w:t>
            </w:r>
          </w:p>
        </w:tc>
      </w:tr>
    </w:tbl>
    <w:p w14:paraId="62B25D8C" w14:textId="77777777" w:rsidR="00F74D5D" w:rsidRDefault="00F74D5D" w:rsidP="00407899">
      <w:r>
        <w:t xml:space="preserve">For further information surrounding the </w:t>
      </w:r>
      <w:r w:rsidR="00232BDB">
        <w:t xml:space="preserve">categorising of </w:t>
      </w:r>
      <w:r w:rsidR="008D291E">
        <w:t>resource impacts</w:t>
      </w:r>
      <w:r w:rsidR="008D291E" w:rsidRPr="00F74D5D">
        <w:t xml:space="preserve"> </w:t>
      </w:r>
      <w:r w:rsidR="00232BDB" w:rsidRPr="00F74D5D">
        <w:t>life cycle modules</w:t>
      </w:r>
      <w:r>
        <w:t>,</w:t>
      </w:r>
      <w:r w:rsidR="00232BDB">
        <w:t xml:space="preserve"> please refer to the METRONET Life Cycle Assessment Specification.</w:t>
      </w:r>
      <w:r>
        <w:t xml:space="preserve"> </w:t>
      </w:r>
    </w:p>
    <w:p w14:paraId="6FBBB2FA" w14:textId="77777777" w:rsidR="00407562" w:rsidRDefault="00407562" w:rsidP="00407562">
      <w:pPr>
        <w:pStyle w:val="Heading2"/>
      </w:pPr>
      <w:bookmarkStart w:id="7" w:name="_Toc50044025"/>
      <w:r>
        <w:t xml:space="preserve">Optional </w:t>
      </w:r>
      <w:r w:rsidR="00345FFB">
        <w:t>I</w:t>
      </w:r>
      <w:r>
        <w:t>nclusions</w:t>
      </w:r>
      <w:bookmarkEnd w:id="7"/>
    </w:p>
    <w:p w14:paraId="0ECE08F9" w14:textId="77777777" w:rsidR="00407562" w:rsidRDefault="00407562" w:rsidP="00407899">
      <w:r>
        <w:t>The following resource impacts if deemed to be material or within project influence may be included:</w:t>
      </w:r>
    </w:p>
    <w:p w14:paraId="113AFE85" w14:textId="198ED848" w:rsidR="00407562" w:rsidRDefault="00407562" w:rsidP="00407562">
      <w:pPr>
        <w:pStyle w:val="ListParagraph"/>
        <w:numPr>
          <w:ilvl w:val="0"/>
          <w:numId w:val="23"/>
        </w:numPr>
      </w:pPr>
      <w:r w:rsidRPr="00407562">
        <w:lastRenderedPageBreak/>
        <w:t>Embodied water associated with the production of materials</w:t>
      </w:r>
      <w:r w:rsidR="009F45DE">
        <w:t>.</w:t>
      </w:r>
    </w:p>
    <w:p w14:paraId="1F42E16D" w14:textId="77777777" w:rsidR="00407562" w:rsidRPr="00407562" w:rsidRDefault="00407562" w:rsidP="00407562">
      <w:pPr>
        <w:pStyle w:val="ListParagraph"/>
        <w:numPr>
          <w:ilvl w:val="0"/>
          <w:numId w:val="23"/>
        </w:numPr>
      </w:pPr>
      <w:r w:rsidRPr="00407562">
        <w:t xml:space="preserve">Emissions associated with </w:t>
      </w:r>
      <w:r>
        <w:t xml:space="preserve">rail cart </w:t>
      </w:r>
      <w:r w:rsidRPr="00407562">
        <w:t>operation</w:t>
      </w:r>
      <w:r>
        <w:t>s</w:t>
      </w:r>
      <w:r w:rsidRPr="00407562">
        <w:t xml:space="preserve"> </w:t>
      </w:r>
      <w:r>
        <w:t xml:space="preserve">or road </w:t>
      </w:r>
      <w:r w:rsidRPr="00407562">
        <w:t>traffic</w:t>
      </w:r>
      <w:r>
        <w:t>.</w:t>
      </w:r>
    </w:p>
    <w:p w14:paraId="63CED369" w14:textId="4C093DA6" w:rsidR="00407562" w:rsidRDefault="00407562" w:rsidP="00407562">
      <w:pPr>
        <w:pStyle w:val="ListParagraph"/>
        <w:numPr>
          <w:ilvl w:val="0"/>
          <w:numId w:val="23"/>
        </w:numPr>
        <w:spacing w:line="240" w:lineRule="auto"/>
        <w:jc w:val="both"/>
        <w:rPr>
          <w:szCs w:val="22"/>
        </w:rPr>
      </w:pPr>
      <w:r w:rsidRPr="00EA0DB3">
        <w:rPr>
          <w:szCs w:val="22"/>
        </w:rPr>
        <w:t xml:space="preserve">Waste generated from </w:t>
      </w:r>
      <w:r>
        <w:rPr>
          <w:szCs w:val="22"/>
        </w:rPr>
        <w:t>asset users</w:t>
      </w:r>
      <w:r w:rsidR="009F45DE">
        <w:rPr>
          <w:szCs w:val="22"/>
        </w:rPr>
        <w:t>.</w:t>
      </w:r>
    </w:p>
    <w:p w14:paraId="1091418F" w14:textId="77777777" w:rsidR="00407562" w:rsidRDefault="00407562" w:rsidP="00407562">
      <w:pPr>
        <w:pStyle w:val="Heading2"/>
      </w:pPr>
      <w:bookmarkStart w:id="8" w:name="_Toc50044026"/>
      <w:r>
        <w:t>Life Cycle Horizon</w:t>
      </w:r>
      <w:bookmarkEnd w:id="8"/>
    </w:p>
    <w:p w14:paraId="2F8CB955" w14:textId="77777777" w:rsidR="005609C7" w:rsidRDefault="005609C7">
      <w:pPr>
        <w:spacing w:after="0" w:line="240" w:lineRule="auto"/>
      </w:pPr>
      <w:r>
        <w:t xml:space="preserve">A </w:t>
      </w:r>
      <w:r w:rsidR="00407562">
        <w:t>Project’s life cycle and its associated impacts should default to</w:t>
      </w:r>
      <w:r>
        <w:t xml:space="preserve"> the minimum design life requirements of the most durable component as denoted within the Projects contract.</w:t>
      </w:r>
    </w:p>
    <w:p w14:paraId="44AEB610" w14:textId="77777777" w:rsidR="005609C7" w:rsidRDefault="005609C7">
      <w:pPr>
        <w:spacing w:after="0" w:line="240" w:lineRule="auto"/>
      </w:pPr>
      <w:r>
        <w:t xml:space="preserve">For </w:t>
      </w:r>
      <w:proofErr w:type="gramStart"/>
      <w:r>
        <w:t>example</w:t>
      </w:r>
      <w:proofErr w:type="gramEnd"/>
      <w:r>
        <w:t xml:space="preserve"> if the project </w:t>
      </w:r>
      <w:r w:rsidRPr="005609C7">
        <w:t>minimum design life requirements</w:t>
      </w:r>
      <w:r>
        <w:t xml:space="preserve"> are:</w:t>
      </w:r>
    </w:p>
    <w:p w14:paraId="7D8B68E3" w14:textId="77777777" w:rsidR="005609C7" w:rsidRDefault="005609C7" w:rsidP="005609C7">
      <w:pPr>
        <w:pStyle w:val="ListParagraph"/>
        <w:numPr>
          <w:ilvl w:val="0"/>
          <w:numId w:val="26"/>
        </w:numPr>
        <w:spacing w:after="0" w:line="240" w:lineRule="auto"/>
      </w:pPr>
      <w:r>
        <w:t xml:space="preserve">120 years for Road and pedestrian bridges </w:t>
      </w:r>
    </w:p>
    <w:p w14:paraId="6843CDF0" w14:textId="77777777" w:rsidR="005609C7" w:rsidRDefault="005609C7" w:rsidP="005609C7">
      <w:pPr>
        <w:pStyle w:val="ListParagraph"/>
        <w:numPr>
          <w:ilvl w:val="0"/>
          <w:numId w:val="26"/>
        </w:numPr>
        <w:spacing w:after="0" w:line="240" w:lineRule="auto"/>
      </w:pPr>
      <w:r>
        <w:t>100 years for Retaining walls</w:t>
      </w:r>
      <w:r>
        <w:tab/>
      </w:r>
    </w:p>
    <w:p w14:paraId="0C406B99" w14:textId="77777777" w:rsidR="005609C7" w:rsidRDefault="005609C7" w:rsidP="005609C7">
      <w:pPr>
        <w:pStyle w:val="ListParagraph"/>
        <w:numPr>
          <w:ilvl w:val="0"/>
          <w:numId w:val="26"/>
        </w:numPr>
        <w:spacing w:after="0" w:line="240" w:lineRule="auto"/>
      </w:pPr>
      <w:r w:rsidRPr="005609C7">
        <w:t xml:space="preserve">50 years </w:t>
      </w:r>
      <w:r>
        <w:t xml:space="preserve">for </w:t>
      </w:r>
      <w:r w:rsidRPr="005609C7">
        <w:t>Non-load bearing masonry building elements</w:t>
      </w:r>
    </w:p>
    <w:p w14:paraId="0541C00F" w14:textId="44467121" w:rsidR="001F08FE" w:rsidRDefault="005609C7" w:rsidP="005609C7">
      <w:pPr>
        <w:spacing w:after="0" w:line="240" w:lineRule="auto"/>
      </w:pPr>
      <w:r>
        <w:t xml:space="preserve">The Project life cycle </w:t>
      </w:r>
      <w:proofErr w:type="gramStart"/>
      <w:r>
        <w:t>is considered to be</w:t>
      </w:r>
      <w:proofErr w:type="gramEnd"/>
      <w:r>
        <w:t xml:space="preserve"> 120</w:t>
      </w:r>
      <w:r w:rsidR="001A3FF1">
        <w:t xml:space="preserve"> </w:t>
      </w:r>
      <w:r>
        <w:t xml:space="preserve">years from practical completion and resource impacts are to be measured and modelled through construction and for 120years of operation. </w:t>
      </w:r>
    </w:p>
    <w:p w14:paraId="15094754" w14:textId="20C8317E" w:rsidR="001F08FE" w:rsidRDefault="001F08FE" w:rsidP="001F08FE">
      <w:pPr>
        <w:pStyle w:val="Heading2"/>
      </w:pPr>
      <w:bookmarkStart w:id="9" w:name="_Toc50044027"/>
      <w:r>
        <w:t>Infrastructure type</w:t>
      </w:r>
      <w:bookmarkEnd w:id="9"/>
    </w:p>
    <w:p w14:paraId="0EA73787" w14:textId="784599C4" w:rsidR="001F08FE" w:rsidRDefault="001F08FE" w:rsidP="005609C7">
      <w:pPr>
        <w:spacing w:after="0" w:line="240" w:lineRule="auto"/>
      </w:pPr>
      <w:r>
        <w:t xml:space="preserve">METRONET projects, broadly speaking are split into three major </w:t>
      </w:r>
      <w:r w:rsidR="006E7EB9">
        <w:t xml:space="preserve">infrastructure </w:t>
      </w:r>
      <w:r>
        <w:t>types explained in the proceeding sections.</w:t>
      </w:r>
    </w:p>
    <w:p w14:paraId="64297A8A" w14:textId="174E7521" w:rsidR="001F08FE" w:rsidRDefault="001F08FE" w:rsidP="001F08FE">
      <w:pPr>
        <w:pStyle w:val="Heading3"/>
      </w:pPr>
      <w:bookmarkStart w:id="10" w:name="_Toc50044028"/>
      <w:r w:rsidRPr="001F08FE">
        <w:t>Transport</w:t>
      </w:r>
      <w:r>
        <w:t xml:space="preserve"> Infrastructure</w:t>
      </w:r>
      <w:bookmarkEnd w:id="10"/>
    </w:p>
    <w:p w14:paraId="39F0386C" w14:textId="19D60163" w:rsidR="001F08FE" w:rsidRDefault="001F08FE" w:rsidP="001F08FE">
      <w:r>
        <w:t xml:space="preserve">Transport infrastructure relates to the infrastructure </w:t>
      </w:r>
      <w:r w:rsidR="003C0BE2">
        <w:t xml:space="preserve">designed and constructed which is used by the public during operation </w:t>
      </w:r>
      <w:r>
        <w:t xml:space="preserve">to move </w:t>
      </w:r>
      <w:r w:rsidR="003C0BE2">
        <w:t xml:space="preserve">via vehicle or train, </w:t>
      </w:r>
      <w:r>
        <w:t>this includes:</w:t>
      </w:r>
    </w:p>
    <w:p w14:paraId="08138B36" w14:textId="7E02C7B4" w:rsidR="001F08FE" w:rsidRDefault="003C0BE2" w:rsidP="003C0BE2">
      <w:pPr>
        <w:pStyle w:val="ListParagraph"/>
        <w:numPr>
          <w:ilvl w:val="0"/>
          <w:numId w:val="32"/>
        </w:numPr>
      </w:pPr>
      <w:r>
        <w:t xml:space="preserve">All rail transport corridor infrastructure (including track, signalling, wiring, bridges, viaducts, tunnels etc.) </w:t>
      </w:r>
    </w:p>
    <w:p w14:paraId="6D7B4CF4" w14:textId="75460151" w:rsidR="003C0BE2" w:rsidRDefault="003C0BE2" w:rsidP="003C0BE2">
      <w:pPr>
        <w:pStyle w:val="ListParagraph"/>
        <w:numPr>
          <w:ilvl w:val="0"/>
          <w:numId w:val="32"/>
        </w:numPr>
      </w:pPr>
      <w:r>
        <w:t>All associated road infrastructure (including bridges, feeder roads, intersections etc.)</w:t>
      </w:r>
    </w:p>
    <w:p w14:paraId="19AD88CC" w14:textId="41FFFE1E" w:rsidR="003C0BE2" w:rsidRDefault="003C0BE2" w:rsidP="003C0BE2">
      <w:pPr>
        <w:pStyle w:val="ListParagraph"/>
        <w:numPr>
          <w:ilvl w:val="0"/>
          <w:numId w:val="32"/>
        </w:numPr>
      </w:pPr>
      <w:r>
        <w:t>All associated active transport infrastructure outside of station footprints (including underpass, shared paths etc.)</w:t>
      </w:r>
    </w:p>
    <w:p w14:paraId="395EB19B" w14:textId="432C8AEE" w:rsidR="003C0BE2" w:rsidRPr="001F08FE" w:rsidRDefault="003C0BE2" w:rsidP="003C0BE2">
      <w:r>
        <w:t>Transport infrastructure will be delivered through either PTA or MRWA.</w:t>
      </w:r>
    </w:p>
    <w:p w14:paraId="6341E36F" w14:textId="79DEA07F" w:rsidR="001F08FE" w:rsidRDefault="001F08FE" w:rsidP="001F08FE">
      <w:pPr>
        <w:pStyle w:val="Heading3"/>
      </w:pPr>
      <w:bookmarkStart w:id="11" w:name="_Toc50044029"/>
      <w:r>
        <w:t>Station Infrastructure</w:t>
      </w:r>
      <w:bookmarkEnd w:id="11"/>
    </w:p>
    <w:p w14:paraId="22C44400" w14:textId="15534B08" w:rsidR="001F08FE" w:rsidRDefault="001F08FE" w:rsidP="001F08FE">
      <w:r>
        <w:t xml:space="preserve">Station infrastructure relates to the infrastructure designed and constructed which is used by the public </w:t>
      </w:r>
      <w:r w:rsidR="003C0BE2">
        <w:t xml:space="preserve">during operation </w:t>
      </w:r>
      <w:r>
        <w:t>when arriving at stations prior to boarding PTA trains or busses, infrastructure includes:</w:t>
      </w:r>
    </w:p>
    <w:p w14:paraId="71CF6529" w14:textId="23EDD569" w:rsidR="001F08FE" w:rsidRDefault="001F08FE" w:rsidP="001F08FE">
      <w:pPr>
        <w:pStyle w:val="ListParagraph"/>
        <w:numPr>
          <w:ilvl w:val="0"/>
          <w:numId w:val="26"/>
        </w:numPr>
      </w:pPr>
      <w:r>
        <w:t>Office and administrative areas</w:t>
      </w:r>
    </w:p>
    <w:p w14:paraId="3C68C0F8" w14:textId="33EBD812" w:rsidR="001F08FE" w:rsidRDefault="001F08FE" w:rsidP="001F08FE">
      <w:pPr>
        <w:pStyle w:val="ListParagraph"/>
        <w:numPr>
          <w:ilvl w:val="0"/>
          <w:numId w:val="26"/>
        </w:numPr>
      </w:pPr>
      <w:r>
        <w:t>Platforms and concourse areas</w:t>
      </w:r>
    </w:p>
    <w:p w14:paraId="19BFB34D" w14:textId="14A4D8B9" w:rsidR="001F08FE" w:rsidRDefault="001F08FE" w:rsidP="001F08FE">
      <w:pPr>
        <w:pStyle w:val="ListParagraph"/>
        <w:numPr>
          <w:ilvl w:val="0"/>
          <w:numId w:val="26"/>
        </w:numPr>
      </w:pPr>
      <w:r>
        <w:t>Storage areas, toilets, and changing rooms</w:t>
      </w:r>
    </w:p>
    <w:p w14:paraId="6A4E5634" w14:textId="67C5B9E6" w:rsidR="001F08FE" w:rsidRDefault="001F08FE" w:rsidP="001F08FE">
      <w:pPr>
        <w:pStyle w:val="ListParagraph"/>
        <w:numPr>
          <w:ilvl w:val="0"/>
          <w:numId w:val="26"/>
        </w:numPr>
      </w:pPr>
      <w:r>
        <w:t>Landscape areas</w:t>
      </w:r>
    </w:p>
    <w:p w14:paraId="5A4E02CC" w14:textId="4C2AD845" w:rsidR="001F08FE" w:rsidRDefault="001F08FE" w:rsidP="001F08FE">
      <w:pPr>
        <w:pStyle w:val="ListParagraph"/>
        <w:numPr>
          <w:ilvl w:val="0"/>
          <w:numId w:val="26"/>
        </w:numPr>
      </w:pPr>
      <w:r>
        <w:t>Car parks (including associated drainage, lighting, surveillance etc.)</w:t>
      </w:r>
    </w:p>
    <w:p w14:paraId="7DCE3A40" w14:textId="465C4F5F" w:rsidR="001F08FE" w:rsidRDefault="001F08FE" w:rsidP="001F08FE">
      <w:pPr>
        <w:pStyle w:val="ListParagraph"/>
        <w:numPr>
          <w:ilvl w:val="0"/>
          <w:numId w:val="26"/>
        </w:numPr>
      </w:pPr>
      <w:r>
        <w:t>Bus interchanges, and</w:t>
      </w:r>
    </w:p>
    <w:p w14:paraId="487EA75F" w14:textId="739809D6" w:rsidR="001F08FE" w:rsidRDefault="001F08FE" w:rsidP="001F08FE">
      <w:pPr>
        <w:pStyle w:val="ListParagraph"/>
        <w:numPr>
          <w:ilvl w:val="0"/>
          <w:numId w:val="26"/>
        </w:numPr>
      </w:pPr>
      <w:r>
        <w:t>Kiosks / Retail</w:t>
      </w:r>
    </w:p>
    <w:p w14:paraId="2ABE4783" w14:textId="57B7D549" w:rsidR="003C0BE2" w:rsidRPr="001F08FE" w:rsidRDefault="003C0BE2" w:rsidP="003C0BE2">
      <w:r>
        <w:t>Station infrastructure will be delivered through PTA.</w:t>
      </w:r>
    </w:p>
    <w:p w14:paraId="57FC97E8" w14:textId="76483068" w:rsidR="001F08FE" w:rsidRDefault="001F08FE" w:rsidP="003C0BE2">
      <w:pPr>
        <w:pStyle w:val="Heading3"/>
      </w:pPr>
      <w:bookmarkStart w:id="12" w:name="_Toc50044030"/>
      <w:r>
        <w:t>Precinct</w:t>
      </w:r>
      <w:r w:rsidR="003C0BE2">
        <w:t xml:space="preserve"> </w:t>
      </w:r>
      <w:r w:rsidR="003C0BE2" w:rsidRPr="003C0BE2">
        <w:t>Infrastructure</w:t>
      </w:r>
      <w:bookmarkEnd w:id="12"/>
    </w:p>
    <w:p w14:paraId="44682663" w14:textId="5FEBCA2A" w:rsidR="007A146A" w:rsidRDefault="003C0BE2" w:rsidP="003118FC">
      <w:pPr>
        <w:sectPr w:rsidR="007A146A" w:rsidSect="00364843">
          <w:pgSz w:w="11906" w:h="16838" w:code="9"/>
          <w:pgMar w:top="1276" w:right="1134" w:bottom="567" w:left="1701" w:header="720" w:footer="720" w:gutter="0"/>
          <w:cols w:space="720"/>
          <w:docGrid w:linePitch="360"/>
        </w:sectPr>
      </w:pPr>
      <w:r>
        <w:t xml:space="preserve">All the infrastructure built in the greater station precinct footprints that is not captured in either Transport or station infrastructure. Precinct infrastructure be delivered through </w:t>
      </w:r>
      <w:proofErr w:type="spellStart"/>
      <w:r>
        <w:t>DevelopmentWA</w:t>
      </w:r>
      <w:proofErr w:type="spellEnd"/>
      <w:r>
        <w:t>.</w:t>
      </w:r>
      <w:r w:rsidR="003118FC">
        <w:t xml:space="preserve"> </w:t>
      </w:r>
      <w:r>
        <w:t>This Framework does not currently apply to Precinct Infrastructure</w:t>
      </w:r>
      <w:r w:rsidR="006E7EB9">
        <w:t>.</w:t>
      </w:r>
      <w:r w:rsidR="00407562">
        <w:br w:type="page"/>
      </w:r>
    </w:p>
    <w:p w14:paraId="047274BA" w14:textId="77777777" w:rsidR="00345FFB" w:rsidRDefault="007A146A" w:rsidP="00345FFB">
      <w:pPr>
        <w:pStyle w:val="Heading1"/>
      </w:pPr>
      <w:bookmarkStart w:id="13" w:name="_Toc50044031"/>
      <w:r>
        <w:lastRenderedPageBreak/>
        <w:t>Assumptions</w:t>
      </w:r>
      <w:bookmarkEnd w:id="13"/>
    </w:p>
    <w:p w14:paraId="35F4B792" w14:textId="77777777" w:rsidR="007A146A" w:rsidRPr="007A146A" w:rsidRDefault="007A146A" w:rsidP="007A146A">
      <w:pPr>
        <w:pStyle w:val="Heading2"/>
        <w:rPr>
          <w:sz w:val="28"/>
        </w:rPr>
      </w:pPr>
      <w:bookmarkStart w:id="14" w:name="_Toc50044032"/>
      <w:r w:rsidRPr="00DE3F71">
        <w:t>E</w:t>
      </w:r>
      <w:r>
        <w:rPr>
          <w:sz w:val="28"/>
        </w:rPr>
        <w:t>nergy Impacts</w:t>
      </w:r>
      <w:bookmarkEnd w:id="14"/>
    </w:p>
    <w:tbl>
      <w:tblPr>
        <w:tblStyle w:val="Metronet"/>
        <w:tblW w:w="0" w:type="auto"/>
        <w:tblLayout w:type="fixed"/>
        <w:tblLook w:val="04A0" w:firstRow="1" w:lastRow="0" w:firstColumn="1" w:lastColumn="0" w:noHBand="0" w:noVBand="1"/>
      </w:tblPr>
      <w:tblGrid>
        <w:gridCol w:w="846"/>
        <w:gridCol w:w="1984"/>
        <w:gridCol w:w="4962"/>
        <w:gridCol w:w="5670"/>
      </w:tblGrid>
      <w:tr w:rsidR="006E6FC7" w:rsidRPr="006E6FC7" w14:paraId="6C97E5D9" w14:textId="77777777" w:rsidTr="000B206F">
        <w:trPr>
          <w:cnfStyle w:val="100000000000" w:firstRow="1" w:lastRow="0" w:firstColumn="0" w:lastColumn="0" w:oddVBand="0" w:evenVBand="0" w:oddHBand="0" w:evenHBand="0" w:firstRowFirstColumn="0" w:firstRowLastColumn="0" w:lastRowFirstColumn="0" w:lastRowLastColumn="0"/>
        </w:trPr>
        <w:tc>
          <w:tcPr>
            <w:tcW w:w="846" w:type="dxa"/>
          </w:tcPr>
          <w:p w14:paraId="239F7432" w14:textId="77777777" w:rsidR="00390303" w:rsidRPr="006E6FC7" w:rsidRDefault="00390303" w:rsidP="000B206F">
            <w:pPr>
              <w:spacing w:after="0" w:line="240" w:lineRule="auto"/>
              <w:rPr>
                <w:rFonts w:cstheme="minorHAnsi"/>
                <w:b w:val="0"/>
                <w:color w:val="auto"/>
                <w:sz w:val="20"/>
              </w:rPr>
            </w:pPr>
            <w:r w:rsidRPr="006E6FC7">
              <w:rPr>
                <w:rFonts w:cstheme="minorHAnsi"/>
                <w:b w:val="0"/>
                <w:color w:val="auto"/>
                <w:sz w:val="20"/>
              </w:rPr>
              <w:t>Item #</w:t>
            </w:r>
          </w:p>
        </w:tc>
        <w:tc>
          <w:tcPr>
            <w:tcW w:w="1984" w:type="dxa"/>
          </w:tcPr>
          <w:p w14:paraId="37396C92" w14:textId="77777777" w:rsidR="00390303" w:rsidRPr="006E6FC7" w:rsidRDefault="00390303" w:rsidP="000B206F">
            <w:pPr>
              <w:spacing w:after="0" w:line="240" w:lineRule="auto"/>
              <w:rPr>
                <w:rFonts w:cstheme="minorHAnsi"/>
                <w:b w:val="0"/>
                <w:color w:val="auto"/>
                <w:sz w:val="20"/>
              </w:rPr>
            </w:pPr>
            <w:r w:rsidRPr="006E6FC7">
              <w:rPr>
                <w:rFonts w:cstheme="minorHAnsi"/>
                <w:b w:val="0"/>
                <w:color w:val="auto"/>
                <w:sz w:val="20"/>
              </w:rPr>
              <w:t>Resource Categories</w:t>
            </w:r>
          </w:p>
        </w:tc>
        <w:tc>
          <w:tcPr>
            <w:tcW w:w="4962" w:type="dxa"/>
          </w:tcPr>
          <w:p w14:paraId="3106DEAD" w14:textId="77777777" w:rsidR="00390303" w:rsidRPr="006E6FC7" w:rsidRDefault="00390303" w:rsidP="000B206F">
            <w:pPr>
              <w:spacing w:after="0" w:line="240" w:lineRule="auto"/>
              <w:rPr>
                <w:rFonts w:cstheme="minorHAnsi"/>
                <w:b w:val="0"/>
                <w:color w:val="auto"/>
                <w:sz w:val="20"/>
              </w:rPr>
            </w:pPr>
            <w:r w:rsidRPr="006E6FC7">
              <w:rPr>
                <w:rFonts w:cstheme="minorHAnsi"/>
                <w:b w:val="0"/>
                <w:color w:val="auto"/>
                <w:sz w:val="20"/>
              </w:rPr>
              <w:t>BAU Assumption</w:t>
            </w:r>
          </w:p>
        </w:tc>
        <w:tc>
          <w:tcPr>
            <w:tcW w:w="5670" w:type="dxa"/>
          </w:tcPr>
          <w:p w14:paraId="6F99712E" w14:textId="77777777" w:rsidR="00390303" w:rsidRPr="006E6FC7" w:rsidRDefault="00390303" w:rsidP="000B206F">
            <w:pPr>
              <w:spacing w:after="0" w:line="240" w:lineRule="auto"/>
              <w:rPr>
                <w:rFonts w:cstheme="minorHAnsi"/>
                <w:b w:val="0"/>
                <w:color w:val="auto"/>
                <w:sz w:val="20"/>
              </w:rPr>
            </w:pPr>
            <w:r w:rsidRPr="006E6FC7">
              <w:rPr>
                <w:rFonts w:cstheme="minorHAnsi"/>
                <w:b w:val="0"/>
                <w:color w:val="auto"/>
                <w:sz w:val="20"/>
              </w:rPr>
              <w:t>BAU Source/Justification</w:t>
            </w:r>
          </w:p>
        </w:tc>
      </w:tr>
      <w:tr w:rsidR="006E6FC7" w:rsidRPr="006E6FC7" w14:paraId="5A7620BD" w14:textId="77777777" w:rsidTr="00DD0691">
        <w:trPr>
          <w:cnfStyle w:val="000000100000" w:firstRow="0" w:lastRow="0" w:firstColumn="0" w:lastColumn="0" w:oddVBand="0" w:evenVBand="0" w:oddHBand="1" w:evenHBand="0" w:firstRowFirstColumn="0" w:firstRowLastColumn="0" w:lastRowFirstColumn="0" w:lastRowLastColumn="0"/>
        </w:trPr>
        <w:tc>
          <w:tcPr>
            <w:tcW w:w="2830" w:type="dxa"/>
            <w:gridSpan w:val="2"/>
          </w:tcPr>
          <w:p w14:paraId="75C59EB8" w14:textId="08D52AD0" w:rsidR="00390303" w:rsidRPr="006E6FC7" w:rsidRDefault="00390303" w:rsidP="00390303">
            <w:pPr>
              <w:spacing w:after="0" w:line="240" w:lineRule="auto"/>
              <w:rPr>
                <w:rFonts w:asciiTheme="minorHAnsi" w:hAnsiTheme="minorHAnsi" w:cstheme="minorHAnsi"/>
                <w:sz w:val="20"/>
              </w:rPr>
            </w:pPr>
            <w:r w:rsidRPr="006E6FC7">
              <w:rPr>
                <w:rFonts w:asciiTheme="minorHAnsi" w:hAnsiTheme="minorHAnsi" w:cstheme="minorHAnsi"/>
                <w:sz w:val="20"/>
              </w:rPr>
              <w:t>Stationary &amp; off-road fuel</w:t>
            </w:r>
          </w:p>
        </w:tc>
        <w:tc>
          <w:tcPr>
            <w:tcW w:w="4962" w:type="dxa"/>
          </w:tcPr>
          <w:p w14:paraId="3966E63D" w14:textId="77777777" w:rsidR="00390303" w:rsidRPr="006E6FC7" w:rsidRDefault="00390303" w:rsidP="00390303">
            <w:pPr>
              <w:spacing w:after="0" w:line="240" w:lineRule="auto"/>
              <w:rPr>
                <w:rFonts w:asciiTheme="minorHAnsi" w:hAnsiTheme="minorHAnsi" w:cstheme="minorHAnsi"/>
                <w:sz w:val="20"/>
              </w:rPr>
            </w:pPr>
          </w:p>
        </w:tc>
        <w:tc>
          <w:tcPr>
            <w:tcW w:w="5670" w:type="dxa"/>
          </w:tcPr>
          <w:p w14:paraId="3B9B937E" w14:textId="77777777" w:rsidR="00390303" w:rsidRPr="006E6FC7" w:rsidRDefault="00390303" w:rsidP="00390303">
            <w:pPr>
              <w:spacing w:after="0" w:line="240" w:lineRule="auto"/>
              <w:rPr>
                <w:rFonts w:asciiTheme="minorHAnsi" w:hAnsiTheme="minorHAnsi" w:cstheme="minorHAnsi"/>
                <w:sz w:val="20"/>
              </w:rPr>
            </w:pPr>
          </w:p>
        </w:tc>
      </w:tr>
      <w:tr w:rsidR="006E6FC7" w:rsidRPr="006E6FC7" w14:paraId="7767367E" w14:textId="77777777" w:rsidTr="000B206F">
        <w:tc>
          <w:tcPr>
            <w:tcW w:w="846" w:type="dxa"/>
          </w:tcPr>
          <w:p w14:paraId="4048B1A8" w14:textId="77777777" w:rsidR="00390303" w:rsidRPr="006E6FC7" w:rsidRDefault="00390303" w:rsidP="00390303">
            <w:pPr>
              <w:pStyle w:val="ListParagraph"/>
              <w:numPr>
                <w:ilvl w:val="0"/>
                <w:numId w:val="44"/>
              </w:numPr>
              <w:rPr>
                <w:rFonts w:asciiTheme="minorHAnsi" w:hAnsiTheme="minorHAnsi" w:cstheme="minorHAnsi"/>
                <w:sz w:val="20"/>
              </w:rPr>
            </w:pPr>
          </w:p>
        </w:tc>
        <w:tc>
          <w:tcPr>
            <w:tcW w:w="1984" w:type="dxa"/>
          </w:tcPr>
          <w:p w14:paraId="3FD441F6" w14:textId="09D66ADE" w:rsidR="00390303" w:rsidRPr="006E6FC7" w:rsidRDefault="00390303" w:rsidP="00390303">
            <w:pPr>
              <w:spacing w:after="0" w:line="240" w:lineRule="auto"/>
              <w:rPr>
                <w:rFonts w:asciiTheme="minorHAnsi" w:hAnsiTheme="minorHAnsi" w:cstheme="minorHAnsi"/>
                <w:sz w:val="20"/>
              </w:rPr>
            </w:pPr>
            <w:r w:rsidRPr="006E6FC7">
              <w:rPr>
                <w:rFonts w:asciiTheme="minorHAnsi" w:hAnsiTheme="minorHAnsi" w:cstheme="minorHAnsi"/>
                <w:sz w:val="20"/>
              </w:rPr>
              <w:t>Use of generators during construction</w:t>
            </w:r>
          </w:p>
        </w:tc>
        <w:tc>
          <w:tcPr>
            <w:tcW w:w="4962" w:type="dxa"/>
          </w:tcPr>
          <w:p w14:paraId="01CE74E2" w14:textId="77777777" w:rsidR="00390303" w:rsidRPr="006E6FC7" w:rsidRDefault="00390303" w:rsidP="00390303">
            <w:pPr>
              <w:pStyle w:val="TableText"/>
              <w:numPr>
                <w:ilvl w:val="0"/>
                <w:numId w:val="45"/>
              </w:numPr>
              <w:tabs>
                <w:tab w:val="clear" w:pos="5970"/>
              </w:tabs>
              <w:spacing w:before="60" w:line="230" w:lineRule="atLeast"/>
              <w:ind w:left="463"/>
              <w:rPr>
                <w:rFonts w:asciiTheme="minorHAnsi" w:hAnsiTheme="minorHAnsi" w:cstheme="minorHAnsi"/>
                <w:color w:val="auto"/>
              </w:rPr>
            </w:pPr>
            <w:r w:rsidRPr="006E6FC7">
              <w:rPr>
                <w:rFonts w:asciiTheme="minorHAnsi" w:hAnsiTheme="minorHAnsi" w:cstheme="minorHAnsi"/>
                <w:color w:val="auto"/>
              </w:rPr>
              <w:t>Fixed sites during construction will use diesel generators 12 hours a day for 6 days a week</w:t>
            </w:r>
          </w:p>
          <w:p w14:paraId="6866B859" w14:textId="77777777" w:rsidR="00390303" w:rsidRPr="006E6FC7" w:rsidRDefault="00390303" w:rsidP="00390303">
            <w:pPr>
              <w:pStyle w:val="TableText"/>
              <w:numPr>
                <w:ilvl w:val="0"/>
                <w:numId w:val="45"/>
              </w:numPr>
              <w:tabs>
                <w:tab w:val="clear" w:pos="5970"/>
              </w:tabs>
              <w:spacing w:before="60" w:line="230" w:lineRule="atLeast"/>
              <w:ind w:left="463"/>
              <w:rPr>
                <w:rFonts w:asciiTheme="minorHAnsi" w:hAnsiTheme="minorHAnsi" w:cstheme="minorHAnsi"/>
                <w:color w:val="auto"/>
              </w:rPr>
            </w:pPr>
            <w:r w:rsidRPr="006E6FC7">
              <w:rPr>
                <w:rFonts w:asciiTheme="minorHAnsi" w:hAnsiTheme="minorHAnsi" w:cstheme="minorHAnsi"/>
                <w:color w:val="auto"/>
              </w:rPr>
              <w:t>Generators providing electricity to site offices are operated at full load using 100% mineral diesel, 0% biodiesel, unless easy access to mains power.</w:t>
            </w:r>
          </w:p>
          <w:p w14:paraId="4CF36298" w14:textId="47BB1BA8" w:rsidR="00390303" w:rsidRPr="006E6FC7" w:rsidRDefault="00390303" w:rsidP="00390303">
            <w:pPr>
              <w:pStyle w:val="ListParagraph"/>
              <w:numPr>
                <w:ilvl w:val="0"/>
                <w:numId w:val="45"/>
              </w:numPr>
              <w:spacing w:after="0" w:line="240" w:lineRule="auto"/>
              <w:ind w:left="463"/>
              <w:rPr>
                <w:rFonts w:asciiTheme="minorHAnsi" w:hAnsiTheme="minorHAnsi" w:cstheme="minorHAnsi"/>
                <w:sz w:val="20"/>
              </w:rPr>
            </w:pPr>
            <w:r w:rsidRPr="006E6FC7">
              <w:rPr>
                <w:rFonts w:asciiTheme="minorHAnsi" w:hAnsiTheme="minorHAnsi" w:cstheme="minorHAnsi"/>
                <w:sz w:val="20"/>
              </w:rPr>
              <w:t>Fuel consumption rate for generators is assumed to be 80L diesel/day</w:t>
            </w:r>
          </w:p>
        </w:tc>
        <w:tc>
          <w:tcPr>
            <w:tcW w:w="5670" w:type="dxa"/>
          </w:tcPr>
          <w:p w14:paraId="7020C708"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Timeframe for generator use provided by Constructability team</w:t>
            </w:r>
          </w:p>
          <w:p w14:paraId="3480774B"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Rate of fuel consumption for generators provided by Constructability team</w:t>
            </w:r>
          </w:p>
          <w:p w14:paraId="301A2E19" w14:textId="3F6D359D"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Energy density from Department of Industry, Science, Energy and Resources, National Greenhouse Accounts (NGA) Factors, Australian National Greenhouse Accounts.</w:t>
            </w:r>
          </w:p>
        </w:tc>
      </w:tr>
      <w:tr w:rsidR="006E6FC7" w:rsidRPr="006E6FC7" w14:paraId="54FDF6A5" w14:textId="77777777" w:rsidTr="00390303">
        <w:trPr>
          <w:cnfStyle w:val="000000100000" w:firstRow="0" w:lastRow="0" w:firstColumn="0" w:lastColumn="0" w:oddVBand="0" w:evenVBand="0" w:oddHBand="1" w:evenHBand="0" w:firstRowFirstColumn="0" w:firstRowLastColumn="0" w:lastRowFirstColumn="0" w:lastRowLastColumn="0"/>
        </w:trPr>
        <w:tc>
          <w:tcPr>
            <w:tcW w:w="846" w:type="dxa"/>
          </w:tcPr>
          <w:p w14:paraId="4211C01D" w14:textId="77777777" w:rsidR="00390303" w:rsidRPr="006E6FC7" w:rsidRDefault="00390303" w:rsidP="00390303">
            <w:pPr>
              <w:pStyle w:val="ListParagraph"/>
              <w:numPr>
                <w:ilvl w:val="0"/>
                <w:numId w:val="44"/>
              </w:numPr>
              <w:rPr>
                <w:rFonts w:asciiTheme="minorHAnsi" w:hAnsiTheme="minorHAnsi" w:cstheme="minorHAnsi"/>
                <w:sz w:val="20"/>
              </w:rPr>
            </w:pPr>
          </w:p>
        </w:tc>
        <w:tc>
          <w:tcPr>
            <w:tcW w:w="1984" w:type="dxa"/>
          </w:tcPr>
          <w:p w14:paraId="3E03EC28" w14:textId="5BAE98CE" w:rsidR="00390303" w:rsidRPr="006E6FC7" w:rsidRDefault="00390303" w:rsidP="00390303">
            <w:pPr>
              <w:spacing w:after="0" w:line="240" w:lineRule="auto"/>
              <w:rPr>
                <w:rFonts w:asciiTheme="minorHAnsi" w:hAnsiTheme="minorHAnsi" w:cstheme="minorHAnsi"/>
                <w:sz w:val="20"/>
              </w:rPr>
            </w:pPr>
            <w:r w:rsidRPr="006E6FC7">
              <w:rPr>
                <w:rFonts w:asciiTheme="minorHAnsi" w:hAnsiTheme="minorHAnsi" w:cstheme="minorHAnsi"/>
                <w:sz w:val="20"/>
              </w:rPr>
              <w:t>Other stationary plant such as cranes etc</w:t>
            </w:r>
          </w:p>
        </w:tc>
        <w:tc>
          <w:tcPr>
            <w:tcW w:w="4962" w:type="dxa"/>
          </w:tcPr>
          <w:p w14:paraId="54290FB2" w14:textId="77777777" w:rsidR="00390303" w:rsidRPr="006E6FC7" w:rsidRDefault="00390303" w:rsidP="00390303">
            <w:pPr>
              <w:pStyle w:val="TableText"/>
              <w:numPr>
                <w:ilvl w:val="0"/>
                <w:numId w:val="45"/>
              </w:numPr>
              <w:tabs>
                <w:tab w:val="clear" w:pos="5970"/>
              </w:tabs>
              <w:spacing w:before="60" w:line="230" w:lineRule="atLeast"/>
              <w:ind w:left="463"/>
              <w:rPr>
                <w:rFonts w:asciiTheme="minorHAnsi" w:hAnsiTheme="minorHAnsi" w:cstheme="minorHAnsi"/>
                <w:color w:val="auto"/>
              </w:rPr>
            </w:pPr>
            <w:r w:rsidRPr="006E6FC7">
              <w:rPr>
                <w:rFonts w:asciiTheme="minorHAnsi" w:hAnsiTheme="minorHAnsi" w:cstheme="minorHAnsi"/>
                <w:color w:val="auto"/>
              </w:rPr>
              <w:t>Consider plant specifications in the calculations</w:t>
            </w:r>
          </w:p>
          <w:p w14:paraId="464BF8FB" w14:textId="77777777" w:rsidR="00390303" w:rsidRPr="006E6FC7" w:rsidRDefault="00390303" w:rsidP="00390303">
            <w:pPr>
              <w:pStyle w:val="TableText"/>
              <w:numPr>
                <w:ilvl w:val="0"/>
                <w:numId w:val="45"/>
              </w:numPr>
              <w:tabs>
                <w:tab w:val="clear" w:pos="5970"/>
              </w:tabs>
              <w:spacing w:before="60" w:line="230" w:lineRule="atLeast"/>
              <w:ind w:left="463"/>
              <w:rPr>
                <w:rFonts w:asciiTheme="minorHAnsi" w:hAnsiTheme="minorHAnsi" w:cstheme="minorHAnsi"/>
                <w:color w:val="auto"/>
              </w:rPr>
            </w:pPr>
            <w:r w:rsidRPr="006E6FC7">
              <w:rPr>
                <w:rFonts w:asciiTheme="minorHAnsi" w:hAnsiTheme="minorHAnsi" w:cstheme="minorHAnsi"/>
                <w:color w:val="auto"/>
              </w:rPr>
              <w:t>Consider calculating Diesel use based on hours of plant use</w:t>
            </w:r>
          </w:p>
          <w:p w14:paraId="37878948" w14:textId="6B9B7C70" w:rsidR="00390303" w:rsidRPr="006E6FC7" w:rsidRDefault="00390303" w:rsidP="00390303">
            <w:pPr>
              <w:pStyle w:val="ListParagraph"/>
              <w:numPr>
                <w:ilvl w:val="0"/>
                <w:numId w:val="45"/>
              </w:numPr>
              <w:spacing w:after="0" w:line="240" w:lineRule="auto"/>
              <w:ind w:left="463"/>
              <w:rPr>
                <w:rFonts w:asciiTheme="minorHAnsi" w:hAnsiTheme="minorHAnsi" w:cstheme="minorHAnsi"/>
                <w:sz w:val="20"/>
              </w:rPr>
            </w:pPr>
            <w:r w:rsidRPr="006E6FC7">
              <w:rPr>
                <w:rFonts w:asciiTheme="minorHAnsi" w:hAnsiTheme="minorHAnsi" w:cstheme="minorHAnsi"/>
                <w:sz w:val="20"/>
              </w:rPr>
              <w:t>Assumption that plant uses 100% mineral diesel, 0% biodiesel.</w:t>
            </w:r>
          </w:p>
        </w:tc>
        <w:tc>
          <w:tcPr>
            <w:tcW w:w="5670" w:type="dxa"/>
          </w:tcPr>
          <w:p w14:paraId="4701CAED"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Time frames for plan use to be based on construction program</w:t>
            </w:r>
          </w:p>
          <w:p w14:paraId="65AA6552" w14:textId="2AD2B1DA"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Rate of fuel consumption for plant provided by Constructability team. Should be based on plant specs where available or equivalent.</w:t>
            </w:r>
          </w:p>
        </w:tc>
      </w:tr>
      <w:tr w:rsidR="006E6FC7" w:rsidRPr="006E6FC7" w14:paraId="363999FF" w14:textId="77777777" w:rsidTr="00390303">
        <w:tc>
          <w:tcPr>
            <w:tcW w:w="2830" w:type="dxa"/>
            <w:gridSpan w:val="2"/>
            <w:shd w:val="clear" w:color="auto" w:fill="DADADA" w:themeFill="background1" w:themeFillShade="E6"/>
          </w:tcPr>
          <w:p w14:paraId="1700C7E7" w14:textId="6AA63E46" w:rsidR="00390303" w:rsidRPr="006E6FC7" w:rsidRDefault="00390303" w:rsidP="00390303">
            <w:pPr>
              <w:spacing w:after="0" w:line="240" w:lineRule="auto"/>
              <w:rPr>
                <w:rFonts w:asciiTheme="minorHAnsi" w:hAnsiTheme="minorHAnsi" w:cstheme="minorHAnsi"/>
                <w:sz w:val="20"/>
              </w:rPr>
            </w:pPr>
            <w:r w:rsidRPr="006E6FC7">
              <w:rPr>
                <w:rFonts w:asciiTheme="minorHAnsi" w:hAnsiTheme="minorHAnsi" w:cstheme="minorHAnsi"/>
                <w:sz w:val="20"/>
              </w:rPr>
              <w:t>Transport fuel</w:t>
            </w:r>
          </w:p>
        </w:tc>
        <w:tc>
          <w:tcPr>
            <w:tcW w:w="4962" w:type="dxa"/>
            <w:shd w:val="clear" w:color="auto" w:fill="DADADA" w:themeFill="background1" w:themeFillShade="E6"/>
          </w:tcPr>
          <w:p w14:paraId="1401AC48" w14:textId="77777777" w:rsidR="00390303" w:rsidRPr="006E6FC7" w:rsidRDefault="00390303" w:rsidP="00390303">
            <w:pPr>
              <w:spacing w:after="0" w:line="240" w:lineRule="auto"/>
              <w:rPr>
                <w:rFonts w:asciiTheme="minorHAnsi" w:hAnsiTheme="minorHAnsi" w:cstheme="minorHAnsi"/>
                <w:sz w:val="20"/>
              </w:rPr>
            </w:pPr>
          </w:p>
        </w:tc>
        <w:tc>
          <w:tcPr>
            <w:tcW w:w="5670" w:type="dxa"/>
            <w:shd w:val="clear" w:color="auto" w:fill="DADADA" w:themeFill="background1" w:themeFillShade="E6"/>
          </w:tcPr>
          <w:p w14:paraId="1F3B04F3" w14:textId="77777777" w:rsidR="00390303" w:rsidRPr="006E6FC7" w:rsidRDefault="00390303" w:rsidP="00390303">
            <w:pPr>
              <w:spacing w:after="0" w:line="240" w:lineRule="auto"/>
              <w:rPr>
                <w:rFonts w:asciiTheme="minorHAnsi" w:hAnsiTheme="minorHAnsi" w:cstheme="minorHAnsi"/>
                <w:sz w:val="20"/>
              </w:rPr>
            </w:pPr>
          </w:p>
        </w:tc>
      </w:tr>
      <w:tr w:rsidR="006E6FC7" w:rsidRPr="006E6FC7" w14:paraId="5AFE6D62" w14:textId="77777777" w:rsidTr="000B206F">
        <w:trPr>
          <w:cnfStyle w:val="000000100000" w:firstRow="0" w:lastRow="0" w:firstColumn="0" w:lastColumn="0" w:oddVBand="0" w:evenVBand="0" w:oddHBand="1" w:evenHBand="0" w:firstRowFirstColumn="0" w:firstRowLastColumn="0" w:lastRowFirstColumn="0" w:lastRowLastColumn="0"/>
        </w:trPr>
        <w:tc>
          <w:tcPr>
            <w:tcW w:w="846" w:type="dxa"/>
          </w:tcPr>
          <w:p w14:paraId="1A59A4A7" w14:textId="77777777" w:rsidR="00390303" w:rsidRPr="006E6FC7" w:rsidRDefault="00390303" w:rsidP="00390303">
            <w:pPr>
              <w:pStyle w:val="ListParagraph"/>
              <w:numPr>
                <w:ilvl w:val="0"/>
                <w:numId w:val="44"/>
              </w:numPr>
              <w:rPr>
                <w:rFonts w:asciiTheme="minorHAnsi" w:hAnsiTheme="minorHAnsi" w:cstheme="minorHAnsi"/>
                <w:sz w:val="20"/>
              </w:rPr>
            </w:pPr>
          </w:p>
        </w:tc>
        <w:tc>
          <w:tcPr>
            <w:tcW w:w="1984" w:type="dxa"/>
          </w:tcPr>
          <w:p w14:paraId="7C0E6704" w14:textId="70A0B0B4" w:rsidR="00390303" w:rsidRPr="006E6FC7" w:rsidRDefault="00390303" w:rsidP="00390303">
            <w:pPr>
              <w:spacing w:after="0" w:line="240" w:lineRule="auto"/>
              <w:rPr>
                <w:rFonts w:asciiTheme="minorHAnsi" w:hAnsiTheme="minorHAnsi" w:cstheme="minorHAnsi"/>
                <w:sz w:val="20"/>
              </w:rPr>
            </w:pPr>
            <w:r w:rsidRPr="006E6FC7">
              <w:rPr>
                <w:rFonts w:asciiTheme="minorHAnsi" w:hAnsiTheme="minorHAnsi" w:cstheme="minorHAnsi"/>
                <w:sz w:val="20"/>
              </w:rPr>
              <w:t>Use of non-project owned vehicles for transportation of construction materials and waste</w:t>
            </w:r>
          </w:p>
        </w:tc>
        <w:tc>
          <w:tcPr>
            <w:tcW w:w="4962" w:type="dxa"/>
          </w:tcPr>
          <w:p w14:paraId="5FA7CCD2"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Mass/volume of construction and demolition waste transported off site</w:t>
            </w:r>
          </w:p>
          <w:p w14:paraId="43696FA0"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 xml:space="preserve">Mass/volume of construction materials, including concrete, steel and demolition waste, transported </w:t>
            </w:r>
          </w:p>
          <w:p w14:paraId="4F93082D" w14:textId="3EEC3713"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Projects to take the average distances from sites to applicable waste processing facilities to identify the BAU transportation distances (impacts) of construction wastes and materials</w:t>
            </w:r>
          </w:p>
        </w:tc>
        <w:tc>
          <w:tcPr>
            <w:tcW w:w="5670" w:type="dxa"/>
          </w:tcPr>
          <w:p w14:paraId="56AD8CC6" w14:textId="0709A79A" w:rsidR="00390303" w:rsidRPr="006E6FC7" w:rsidRDefault="00390303" w:rsidP="00390303">
            <w:pPr>
              <w:spacing w:after="0" w:line="240" w:lineRule="auto"/>
              <w:rPr>
                <w:rFonts w:asciiTheme="minorHAnsi" w:hAnsiTheme="minorHAnsi" w:cstheme="minorHAnsi"/>
                <w:sz w:val="20"/>
              </w:rPr>
            </w:pPr>
            <w:r w:rsidRPr="006E6FC7">
              <w:rPr>
                <w:rFonts w:asciiTheme="minorHAnsi" w:hAnsiTheme="minorHAnsi" w:cstheme="minorHAnsi"/>
                <w:sz w:val="20"/>
              </w:rPr>
              <w:t>Information about quantity and quality of spoil and excavated material going to landfill is not available for all future projects at the time of document issue.</w:t>
            </w:r>
          </w:p>
        </w:tc>
      </w:tr>
      <w:tr w:rsidR="006E6FC7" w:rsidRPr="006E6FC7" w14:paraId="3979A6E2" w14:textId="77777777" w:rsidTr="000B206F">
        <w:tc>
          <w:tcPr>
            <w:tcW w:w="846" w:type="dxa"/>
          </w:tcPr>
          <w:p w14:paraId="6DB72031" w14:textId="77777777" w:rsidR="00390303" w:rsidRPr="006E6FC7" w:rsidRDefault="00390303" w:rsidP="00390303">
            <w:pPr>
              <w:pStyle w:val="ListParagraph"/>
              <w:numPr>
                <w:ilvl w:val="0"/>
                <w:numId w:val="44"/>
              </w:numPr>
              <w:rPr>
                <w:rFonts w:asciiTheme="minorHAnsi" w:hAnsiTheme="minorHAnsi" w:cstheme="minorHAnsi"/>
                <w:sz w:val="20"/>
              </w:rPr>
            </w:pPr>
          </w:p>
        </w:tc>
        <w:tc>
          <w:tcPr>
            <w:tcW w:w="1984" w:type="dxa"/>
          </w:tcPr>
          <w:p w14:paraId="255ADE9B" w14:textId="186F6E4E" w:rsidR="00390303" w:rsidRPr="006E6FC7" w:rsidRDefault="00390303" w:rsidP="00390303">
            <w:pPr>
              <w:spacing w:after="0" w:line="240" w:lineRule="auto"/>
              <w:rPr>
                <w:rFonts w:asciiTheme="minorHAnsi" w:hAnsiTheme="minorHAnsi" w:cstheme="minorHAnsi"/>
                <w:sz w:val="20"/>
              </w:rPr>
            </w:pPr>
            <w:r w:rsidRPr="006E6FC7">
              <w:rPr>
                <w:rFonts w:asciiTheme="minorHAnsi" w:hAnsiTheme="minorHAnsi" w:cstheme="minorHAnsi"/>
                <w:sz w:val="20"/>
              </w:rPr>
              <w:t>Use of project owned vehicles</w:t>
            </w:r>
          </w:p>
        </w:tc>
        <w:tc>
          <w:tcPr>
            <w:tcW w:w="4962" w:type="dxa"/>
          </w:tcPr>
          <w:p w14:paraId="05E75206"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The number of project related vehicles that will be used to transport equipment and materials to and from the project site will be estimate by contractors. Early, high-level estimate of transport for project to be provided by constructability</w:t>
            </w:r>
          </w:p>
          <w:p w14:paraId="2A1A9BE1" w14:textId="16425FB0"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Fuel use for vehicles will be unleaded petrol (ULP) or 100% mineral diesel, 0% biodiesel.</w:t>
            </w:r>
          </w:p>
        </w:tc>
        <w:tc>
          <w:tcPr>
            <w:tcW w:w="5670" w:type="dxa"/>
          </w:tcPr>
          <w:p w14:paraId="0B5D9C90"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Estimate types of vehicles used to transport each types of material based on previous experience with equivalent projects</w:t>
            </w:r>
          </w:p>
          <w:p w14:paraId="59DAC9B9" w14:textId="214BE794"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Australian Lifecycle inventory (</w:t>
            </w:r>
            <w:proofErr w:type="spellStart"/>
            <w:r w:rsidRPr="006E6FC7">
              <w:rPr>
                <w:rFonts w:asciiTheme="minorHAnsi" w:hAnsiTheme="minorHAnsi" w:cstheme="minorHAnsi"/>
                <w:color w:val="auto"/>
              </w:rPr>
              <w:t>AusLCI</w:t>
            </w:r>
            <w:proofErr w:type="spellEnd"/>
            <w:r w:rsidRPr="006E6FC7">
              <w:rPr>
                <w:rFonts w:asciiTheme="minorHAnsi" w:hAnsiTheme="minorHAnsi" w:cstheme="minorHAnsi"/>
                <w:color w:val="auto"/>
              </w:rPr>
              <w:t xml:space="preserve">) and its shadow databases detail transport emissions factors to different types of transport: Rigid truck, Articulated truck, Rail and Shipping. All transportation types should be categorised into these four categories for the purposes of calculation. </w:t>
            </w:r>
          </w:p>
        </w:tc>
      </w:tr>
      <w:tr w:rsidR="006E6FC7" w:rsidRPr="006E6FC7" w14:paraId="41D64797" w14:textId="77777777" w:rsidTr="00A33D0D">
        <w:trPr>
          <w:cnfStyle w:val="000000100000" w:firstRow="0" w:lastRow="0" w:firstColumn="0" w:lastColumn="0" w:oddVBand="0" w:evenVBand="0" w:oddHBand="1" w:evenHBand="0" w:firstRowFirstColumn="0" w:firstRowLastColumn="0" w:lastRowFirstColumn="0" w:lastRowLastColumn="0"/>
        </w:trPr>
        <w:tc>
          <w:tcPr>
            <w:tcW w:w="2830" w:type="dxa"/>
            <w:gridSpan w:val="2"/>
          </w:tcPr>
          <w:p w14:paraId="32F7B0A6" w14:textId="6CD8978E" w:rsidR="00390303" w:rsidRPr="006E6FC7" w:rsidRDefault="00390303" w:rsidP="00390303">
            <w:pPr>
              <w:spacing w:after="0" w:line="240" w:lineRule="auto"/>
              <w:rPr>
                <w:rFonts w:asciiTheme="minorHAnsi" w:hAnsiTheme="minorHAnsi" w:cstheme="minorHAnsi"/>
                <w:sz w:val="20"/>
              </w:rPr>
            </w:pPr>
            <w:r w:rsidRPr="006E6FC7">
              <w:rPr>
                <w:rFonts w:asciiTheme="minorHAnsi" w:hAnsiTheme="minorHAnsi" w:cstheme="minorHAnsi"/>
                <w:sz w:val="20"/>
              </w:rPr>
              <w:t>Electricity</w:t>
            </w:r>
          </w:p>
        </w:tc>
        <w:tc>
          <w:tcPr>
            <w:tcW w:w="4962" w:type="dxa"/>
          </w:tcPr>
          <w:p w14:paraId="63409BFB" w14:textId="77777777" w:rsidR="00390303" w:rsidRPr="006E6FC7" w:rsidRDefault="00390303" w:rsidP="00390303">
            <w:pPr>
              <w:spacing w:after="0" w:line="240" w:lineRule="auto"/>
              <w:rPr>
                <w:rFonts w:asciiTheme="minorHAnsi" w:hAnsiTheme="minorHAnsi" w:cstheme="minorHAnsi"/>
                <w:sz w:val="20"/>
              </w:rPr>
            </w:pPr>
          </w:p>
        </w:tc>
        <w:tc>
          <w:tcPr>
            <w:tcW w:w="5670" w:type="dxa"/>
          </w:tcPr>
          <w:p w14:paraId="40ACD78E" w14:textId="77777777" w:rsidR="00390303" w:rsidRPr="006E6FC7" w:rsidRDefault="00390303" w:rsidP="00390303">
            <w:pPr>
              <w:spacing w:after="0" w:line="240" w:lineRule="auto"/>
              <w:rPr>
                <w:rFonts w:asciiTheme="minorHAnsi" w:hAnsiTheme="minorHAnsi" w:cstheme="minorHAnsi"/>
                <w:sz w:val="20"/>
              </w:rPr>
            </w:pPr>
          </w:p>
        </w:tc>
      </w:tr>
      <w:tr w:rsidR="006E6FC7" w:rsidRPr="006E6FC7" w14:paraId="07ACE2FA" w14:textId="77777777" w:rsidTr="000B206F">
        <w:tc>
          <w:tcPr>
            <w:tcW w:w="846" w:type="dxa"/>
          </w:tcPr>
          <w:p w14:paraId="54854000" w14:textId="77777777" w:rsidR="00390303" w:rsidRPr="006E6FC7" w:rsidRDefault="00390303" w:rsidP="00390303">
            <w:pPr>
              <w:pStyle w:val="ListParagraph"/>
              <w:numPr>
                <w:ilvl w:val="0"/>
                <w:numId w:val="44"/>
              </w:numPr>
              <w:rPr>
                <w:rFonts w:asciiTheme="minorHAnsi" w:hAnsiTheme="minorHAnsi" w:cstheme="minorHAnsi"/>
                <w:sz w:val="20"/>
              </w:rPr>
            </w:pPr>
          </w:p>
        </w:tc>
        <w:tc>
          <w:tcPr>
            <w:tcW w:w="1984" w:type="dxa"/>
          </w:tcPr>
          <w:p w14:paraId="16F5192B" w14:textId="5172BFDE" w:rsidR="00390303" w:rsidRPr="006E6FC7" w:rsidRDefault="00390303" w:rsidP="00390303">
            <w:pPr>
              <w:spacing w:after="0" w:line="240" w:lineRule="auto"/>
              <w:rPr>
                <w:rFonts w:asciiTheme="minorHAnsi" w:hAnsiTheme="minorHAnsi" w:cstheme="minorHAnsi"/>
                <w:sz w:val="20"/>
              </w:rPr>
            </w:pPr>
            <w:r w:rsidRPr="006E6FC7">
              <w:rPr>
                <w:rFonts w:asciiTheme="minorHAnsi" w:hAnsiTheme="minorHAnsi" w:cstheme="minorHAnsi"/>
                <w:sz w:val="20"/>
              </w:rPr>
              <w:t>Construction</w:t>
            </w:r>
          </w:p>
        </w:tc>
        <w:tc>
          <w:tcPr>
            <w:tcW w:w="4962" w:type="dxa"/>
          </w:tcPr>
          <w:p w14:paraId="3A378E73"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Grid connection of onsite facilities is not considered BAU.</w:t>
            </w:r>
          </w:p>
          <w:p w14:paraId="0060B3B6"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 xml:space="preserve">No carbon credits from electricity grids will be accounted for throughout the project. </w:t>
            </w:r>
          </w:p>
          <w:p w14:paraId="53D33FF1" w14:textId="18DB101B"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No on-site renewable energy.</w:t>
            </w:r>
          </w:p>
        </w:tc>
        <w:tc>
          <w:tcPr>
            <w:tcW w:w="5670" w:type="dxa"/>
          </w:tcPr>
          <w:p w14:paraId="27059E20"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Government approved emission factor for calculating Scope 2 GHGs for electricity as per the most recent NGA publication.</w:t>
            </w:r>
          </w:p>
          <w:p w14:paraId="6A48D8AA" w14:textId="1D8FE9F4"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 xml:space="preserve">Reviewing previous projects indicated that currently renewable energy sources (e.g. from the installation of solar panels) or the purchase of </w:t>
            </w:r>
            <w:proofErr w:type="spellStart"/>
            <w:r w:rsidRPr="006E6FC7">
              <w:rPr>
                <w:rFonts w:asciiTheme="minorHAnsi" w:hAnsiTheme="minorHAnsi" w:cstheme="minorHAnsi"/>
                <w:color w:val="auto"/>
              </w:rPr>
              <w:t>GreenPower</w:t>
            </w:r>
            <w:proofErr w:type="spellEnd"/>
            <w:r w:rsidRPr="006E6FC7">
              <w:rPr>
                <w:rFonts w:asciiTheme="minorHAnsi" w:hAnsiTheme="minorHAnsi" w:cstheme="minorHAnsi"/>
                <w:color w:val="auto"/>
              </w:rPr>
              <w:t xml:space="preserve"> are rarely adopted in industry due to high cost and the temporary nature of the site sheds.</w:t>
            </w:r>
          </w:p>
        </w:tc>
      </w:tr>
      <w:tr w:rsidR="006E6FC7" w:rsidRPr="006E6FC7" w14:paraId="55785888" w14:textId="77777777" w:rsidTr="000B206F">
        <w:trPr>
          <w:cnfStyle w:val="000000100000" w:firstRow="0" w:lastRow="0" w:firstColumn="0" w:lastColumn="0" w:oddVBand="0" w:evenVBand="0" w:oddHBand="1" w:evenHBand="0" w:firstRowFirstColumn="0" w:firstRowLastColumn="0" w:lastRowFirstColumn="0" w:lastRowLastColumn="0"/>
        </w:trPr>
        <w:tc>
          <w:tcPr>
            <w:tcW w:w="846" w:type="dxa"/>
          </w:tcPr>
          <w:p w14:paraId="0E8C55E8" w14:textId="77777777" w:rsidR="00390303" w:rsidRPr="006E6FC7" w:rsidRDefault="00390303" w:rsidP="00390303">
            <w:pPr>
              <w:pStyle w:val="ListParagraph"/>
              <w:numPr>
                <w:ilvl w:val="0"/>
                <w:numId w:val="44"/>
              </w:numPr>
              <w:rPr>
                <w:rFonts w:asciiTheme="minorHAnsi" w:hAnsiTheme="minorHAnsi" w:cstheme="minorHAnsi"/>
                <w:sz w:val="20"/>
              </w:rPr>
            </w:pPr>
          </w:p>
        </w:tc>
        <w:tc>
          <w:tcPr>
            <w:tcW w:w="1984" w:type="dxa"/>
          </w:tcPr>
          <w:p w14:paraId="38C86AE4" w14:textId="350F07C3" w:rsidR="00390303" w:rsidRPr="006E6FC7" w:rsidRDefault="00390303" w:rsidP="00390303">
            <w:pPr>
              <w:spacing w:after="0" w:line="240" w:lineRule="auto"/>
              <w:rPr>
                <w:rFonts w:asciiTheme="minorHAnsi" w:hAnsiTheme="minorHAnsi" w:cstheme="minorHAnsi"/>
                <w:sz w:val="20"/>
              </w:rPr>
            </w:pPr>
            <w:r w:rsidRPr="006E6FC7">
              <w:rPr>
                <w:rFonts w:asciiTheme="minorHAnsi" w:hAnsiTheme="minorHAnsi" w:cstheme="minorHAnsi"/>
                <w:sz w:val="20"/>
              </w:rPr>
              <w:t>Operation – Transport infrastructure</w:t>
            </w:r>
          </w:p>
        </w:tc>
        <w:tc>
          <w:tcPr>
            <w:tcW w:w="4962" w:type="dxa"/>
          </w:tcPr>
          <w:p w14:paraId="1CA9A0AE"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Emissions factor for all purchased electricity for operation is sourced from National Greenhouse Accounts Factors, for the West Australian grid.</w:t>
            </w:r>
          </w:p>
          <w:p w14:paraId="3285E8B6"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No carbon credits from electricity grids will be accounted for throughout the project.</w:t>
            </w:r>
          </w:p>
          <w:p w14:paraId="563D5C1E"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No on-site renewable energy generation for BAU projects.</w:t>
            </w:r>
          </w:p>
          <w:p w14:paraId="7BB97CD9" w14:textId="0B03C81D"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High Pressure Sodium (HPS) are considered BAU for road lighting.</w:t>
            </w:r>
          </w:p>
        </w:tc>
        <w:tc>
          <w:tcPr>
            <w:tcW w:w="5670" w:type="dxa"/>
          </w:tcPr>
          <w:p w14:paraId="2B20B284"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Government approved emission factor for calculating Scope 2 GHGs for electricity as per the most recent NGA publication.</w:t>
            </w:r>
          </w:p>
          <w:p w14:paraId="206D2B5A"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On-site generation has not been used on similar road projects within the region.</w:t>
            </w:r>
          </w:p>
          <w:p w14:paraId="15F790BD" w14:textId="1724D46B" w:rsidR="00390303" w:rsidRPr="006E6FC7" w:rsidRDefault="00390303" w:rsidP="00390303">
            <w:pPr>
              <w:spacing w:after="0" w:line="240" w:lineRule="auto"/>
              <w:rPr>
                <w:rFonts w:asciiTheme="minorHAnsi" w:hAnsiTheme="minorHAnsi" w:cstheme="minorHAnsi"/>
                <w:sz w:val="20"/>
              </w:rPr>
            </w:pPr>
            <w:r w:rsidRPr="006E6FC7">
              <w:rPr>
                <w:rFonts w:asciiTheme="minorHAnsi" w:hAnsiTheme="minorHAnsi" w:cstheme="minorHAnsi"/>
                <w:sz w:val="20"/>
              </w:rPr>
              <w:t xml:space="preserve">MRWA Lighting Design Guideline for Roadway and Public Space, Section 3.6.7 states </w:t>
            </w:r>
            <w:r w:rsidRPr="006E6FC7">
              <w:rPr>
                <w:rFonts w:asciiTheme="minorHAnsi" w:hAnsiTheme="minorHAnsi" w:cstheme="minorHAnsi"/>
                <w:i/>
                <w:iCs/>
                <w:sz w:val="20"/>
              </w:rPr>
              <w:t xml:space="preserve">“Main Roads Western Australia is currently assessing LED lighting for roadway and pedestrian lighting.” </w:t>
            </w:r>
            <w:hyperlink r:id="rId12" w:history="1">
              <w:r w:rsidRPr="006E6FC7">
                <w:rPr>
                  <w:rStyle w:val="Hyperlink"/>
                  <w:rFonts w:asciiTheme="minorHAnsi" w:hAnsiTheme="minorHAnsi" w:cstheme="minorHAnsi"/>
                  <w:color w:val="auto"/>
                  <w:sz w:val="20"/>
                </w:rPr>
                <w:t>https://www.mainroads.wa.gov.au/BuildingRoads/StandardsTechnical/RoadandTrafficEngineering/RoadsideItems/light/Pages/lighting-design.aspx</w:t>
              </w:r>
            </w:hyperlink>
          </w:p>
        </w:tc>
      </w:tr>
      <w:tr w:rsidR="006E6FC7" w:rsidRPr="006E6FC7" w14:paraId="5897C469" w14:textId="77777777" w:rsidTr="000B206F">
        <w:tc>
          <w:tcPr>
            <w:tcW w:w="846" w:type="dxa"/>
          </w:tcPr>
          <w:p w14:paraId="04E94A41" w14:textId="77777777" w:rsidR="00390303" w:rsidRPr="006E6FC7" w:rsidRDefault="00390303" w:rsidP="00390303">
            <w:pPr>
              <w:pStyle w:val="ListParagraph"/>
              <w:numPr>
                <w:ilvl w:val="0"/>
                <w:numId w:val="44"/>
              </w:numPr>
              <w:rPr>
                <w:rFonts w:asciiTheme="minorHAnsi" w:hAnsiTheme="minorHAnsi" w:cstheme="minorHAnsi"/>
                <w:sz w:val="20"/>
              </w:rPr>
            </w:pPr>
          </w:p>
        </w:tc>
        <w:tc>
          <w:tcPr>
            <w:tcW w:w="1984" w:type="dxa"/>
          </w:tcPr>
          <w:p w14:paraId="04D241DC" w14:textId="7AF5D39A" w:rsidR="00390303" w:rsidRPr="006E6FC7" w:rsidRDefault="00390303" w:rsidP="00390303">
            <w:pPr>
              <w:spacing w:after="0" w:line="240" w:lineRule="auto"/>
              <w:rPr>
                <w:rFonts w:asciiTheme="minorHAnsi" w:hAnsiTheme="minorHAnsi" w:cstheme="minorHAnsi"/>
                <w:sz w:val="20"/>
              </w:rPr>
            </w:pPr>
            <w:r w:rsidRPr="006E6FC7">
              <w:rPr>
                <w:rFonts w:asciiTheme="minorHAnsi" w:hAnsiTheme="minorHAnsi" w:cstheme="minorHAnsi"/>
                <w:sz w:val="20"/>
              </w:rPr>
              <w:t xml:space="preserve">Operation – </w:t>
            </w:r>
            <w:proofErr w:type="gramStart"/>
            <w:r w:rsidRPr="006E6FC7">
              <w:rPr>
                <w:rFonts w:asciiTheme="minorHAnsi" w:hAnsiTheme="minorHAnsi" w:cstheme="minorHAnsi"/>
                <w:sz w:val="20"/>
              </w:rPr>
              <w:t>Station  infrastructure</w:t>
            </w:r>
            <w:proofErr w:type="gramEnd"/>
          </w:p>
        </w:tc>
        <w:tc>
          <w:tcPr>
            <w:tcW w:w="4962" w:type="dxa"/>
          </w:tcPr>
          <w:p w14:paraId="43C3A6C4"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Emissions factor for all purchased electricity for operation is sourced from National Greenhouse Accounts Factors, for the West Australian grid.</w:t>
            </w:r>
          </w:p>
          <w:p w14:paraId="43E195BA"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lastRenderedPageBreak/>
              <w:t>No carbon credits from electricity grids will be accounted for throughout the project.</w:t>
            </w:r>
          </w:p>
          <w:p w14:paraId="4039E952"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No on-site renewable energy generation for BAU projects</w:t>
            </w:r>
          </w:p>
          <w:p w14:paraId="08B8C616" w14:textId="6FA49025"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All energy use associated with station infrastructure meet the maxi</w:t>
            </w:r>
            <w:r w:rsidR="00D421AD">
              <w:rPr>
                <w:rFonts w:asciiTheme="minorHAnsi" w:hAnsiTheme="minorHAnsi" w:cstheme="minorHAnsi"/>
                <w:color w:val="auto"/>
              </w:rPr>
              <w:t>m</w:t>
            </w:r>
            <w:r w:rsidRPr="006E6FC7">
              <w:rPr>
                <w:rFonts w:asciiTheme="minorHAnsi" w:hAnsiTheme="minorHAnsi" w:cstheme="minorHAnsi"/>
                <w:color w:val="auto"/>
              </w:rPr>
              <w:t>um efficiency requirements stipulated within current National Construction Codes (NCC), as detailed in the NCC Volume 1 Building Code of Australia.</w:t>
            </w:r>
          </w:p>
          <w:p w14:paraId="3393DE8F"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Operational hours of stations will vary based on station typology, operational hours are to be obtained from PTA Network and Infrastructure (N&amp;I) division.</w:t>
            </w:r>
          </w:p>
          <w:p w14:paraId="06DA2061" w14:textId="45C67CF8" w:rsidR="00390303"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Escalators and lift/s BAU at all stations.</w:t>
            </w:r>
          </w:p>
          <w:p w14:paraId="113548C7" w14:textId="290632C7" w:rsidR="00381628" w:rsidRPr="00381628" w:rsidRDefault="006D53F0" w:rsidP="00381628">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Pr>
                <w:rFonts w:asciiTheme="minorHAnsi" w:hAnsiTheme="minorHAnsi" w:cstheme="minorHAnsi"/>
                <w:color w:val="auto"/>
              </w:rPr>
              <w:t>L</w:t>
            </w:r>
            <w:r w:rsidRPr="006D53F0">
              <w:rPr>
                <w:rFonts w:asciiTheme="minorHAnsi" w:hAnsiTheme="minorHAnsi" w:cstheme="minorHAnsi"/>
                <w:color w:val="auto"/>
              </w:rPr>
              <w:t xml:space="preserve">uminaires </w:t>
            </w:r>
            <w:r w:rsidR="00B561DA">
              <w:rPr>
                <w:rFonts w:asciiTheme="minorHAnsi" w:hAnsiTheme="minorHAnsi" w:cstheme="minorHAnsi"/>
                <w:color w:val="auto"/>
              </w:rPr>
              <w:t xml:space="preserve">outside the scope covered by NCC </w:t>
            </w:r>
            <w:r>
              <w:rPr>
                <w:rFonts w:asciiTheme="minorHAnsi" w:hAnsiTheme="minorHAnsi" w:cstheme="minorHAnsi"/>
                <w:color w:val="auto"/>
              </w:rPr>
              <w:t>are</w:t>
            </w:r>
            <w:r w:rsidRPr="006D53F0">
              <w:rPr>
                <w:rFonts w:asciiTheme="minorHAnsi" w:hAnsiTheme="minorHAnsi" w:cstheme="minorHAnsi"/>
                <w:color w:val="auto"/>
              </w:rPr>
              <w:t xml:space="preserve"> LED</w:t>
            </w:r>
            <w:r>
              <w:rPr>
                <w:rFonts w:asciiTheme="minorHAnsi" w:hAnsiTheme="minorHAnsi" w:cstheme="minorHAnsi"/>
                <w:color w:val="auto"/>
              </w:rPr>
              <w:t xml:space="preserve"> with </w:t>
            </w:r>
            <w:r w:rsidR="00381628">
              <w:rPr>
                <w:rFonts w:asciiTheme="minorHAnsi" w:hAnsiTheme="minorHAnsi" w:cstheme="minorHAnsi"/>
                <w:color w:val="auto"/>
              </w:rPr>
              <w:t xml:space="preserve">a minimum </w:t>
            </w:r>
            <w:r>
              <w:rPr>
                <w:rFonts w:asciiTheme="minorHAnsi" w:hAnsiTheme="minorHAnsi" w:cstheme="minorHAnsi"/>
                <w:color w:val="auto"/>
              </w:rPr>
              <w:t>100 lumens/watt</w:t>
            </w:r>
            <w:r w:rsidRPr="006D53F0">
              <w:rPr>
                <w:rFonts w:asciiTheme="minorHAnsi" w:hAnsiTheme="minorHAnsi" w:cstheme="minorHAnsi"/>
                <w:color w:val="auto"/>
              </w:rPr>
              <w:t>.</w:t>
            </w:r>
          </w:p>
        </w:tc>
        <w:tc>
          <w:tcPr>
            <w:tcW w:w="5670" w:type="dxa"/>
          </w:tcPr>
          <w:p w14:paraId="571747D9"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lastRenderedPageBreak/>
              <w:t>Government approved emission factor for calculating Scope 2 GHGs for electricity as per the most recent NGA publication.</w:t>
            </w:r>
          </w:p>
          <w:p w14:paraId="332C4698"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lastRenderedPageBreak/>
              <w:t>On-site generation has not been used on similar station projects within the region.</w:t>
            </w:r>
          </w:p>
          <w:p w14:paraId="449D0B3D" w14:textId="77777777" w:rsidR="00390303" w:rsidRPr="006E6FC7" w:rsidRDefault="00390303" w:rsidP="00390303">
            <w:pPr>
              <w:pStyle w:val="TableText"/>
              <w:numPr>
                <w:ilvl w:val="0"/>
                <w:numId w:val="27"/>
              </w:numPr>
              <w:tabs>
                <w:tab w:val="clear" w:pos="5970"/>
              </w:tabs>
              <w:spacing w:before="60" w:line="230" w:lineRule="atLeast"/>
              <w:ind w:left="286" w:hanging="286"/>
              <w:rPr>
                <w:rStyle w:val="Hyperlink"/>
                <w:rFonts w:asciiTheme="minorHAnsi" w:hAnsiTheme="minorHAnsi" w:cstheme="minorHAnsi"/>
                <w:color w:val="auto"/>
                <w:u w:val="none"/>
              </w:rPr>
            </w:pPr>
            <w:r w:rsidRPr="006E6FC7">
              <w:rPr>
                <w:rFonts w:asciiTheme="minorHAnsi" w:hAnsiTheme="minorHAnsi" w:cstheme="minorHAnsi"/>
                <w:color w:val="auto"/>
              </w:rPr>
              <w:t xml:space="preserve">MRWA Lighting Design Guideline for Roadway and Public Space, Section 3.6.7 states </w:t>
            </w:r>
            <w:r w:rsidRPr="006E6FC7">
              <w:rPr>
                <w:rFonts w:asciiTheme="minorHAnsi" w:hAnsiTheme="minorHAnsi" w:cstheme="minorHAnsi"/>
                <w:i/>
                <w:iCs/>
                <w:color w:val="auto"/>
              </w:rPr>
              <w:t xml:space="preserve">“Main Roads Western Australia is currently assessing LED lighting for roadway and pedestrian lighting.” </w:t>
            </w:r>
            <w:hyperlink r:id="rId13" w:history="1">
              <w:r w:rsidRPr="006E6FC7">
                <w:rPr>
                  <w:rStyle w:val="Hyperlink"/>
                  <w:rFonts w:asciiTheme="minorHAnsi" w:hAnsiTheme="minorHAnsi" w:cstheme="minorHAnsi"/>
                  <w:color w:val="auto"/>
                </w:rPr>
                <w:t>https://www.mainroads.wa.gov.au/BuildingRoads/StandardsTechnical/RoadandTrafficEngineering/RoadsideItems/light/Pages/lighting-design.aspx</w:t>
              </w:r>
            </w:hyperlink>
          </w:p>
          <w:p w14:paraId="3BC7B488" w14:textId="7C3D9AF4" w:rsidR="00381628"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 xml:space="preserve">GBCA specifies that </w:t>
            </w:r>
            <w:r w:rsidRPr="006E6FC7">
              <w:rPr>
                <w:rFonts w:asciiTheme="minorHAnsi" w:hAnsiTheme="minorHAnsi" w:cstheme="minorHAnsi"/>
                <w:i/>
                <w:iCs/>
                <w:color w:val="auto"/>
              </w:rPr>
              <w:t>“Modelled energy consumption of the standard practice reference building shall be based on NCC V</w:t>
            </w:r>
            <w:r w:rsidR="00B561DA">
              <w:rPr>
                <w:rFonts w:asciiTheme="minorHAnsi" w:hAnsiTheme="minorHAnsi" w:cstheme="minorHAnsi"/>
                <w:i/>
                <w:iCs/>
                <w:color w:val="auto"/>
              </w:rPr>
              <w:t xml:space="preserve">olume </w:t>
            </w:r>
            <w:r w:rsidRPr="006E6FC7">
              <w:rPr>
                <w:rFonts w:asciiTheme="minorHAnsi" w:hAnsiTheme="minorHAnsi" w:cstheme="minorHAnsi"/>
                <w:i/>
                <w:iCs/>
                <w:color w:val="auto"/>
              </w:rPr>
              <w:t>1 Section J compliance.”</w:t>
            </w:r>
            <w:r w:rsidRPr="006E6FC7">
              <w:rPr>
                <w:rFonts w:asciiTheme="minorHAnsi" w:hAnsiTheme="minorHAnsi" w:cstheme="minorHAnsi"/>
                <w:color w:val="auto"/>
              </w:rPr>
              <w:t xml:space="preserve"> </w:t>
            </w:r>
          </w:p>
          <w:p w14:paraId="4435A214" w14:textId="07CE8DE5" w:rsidR="006D53F0" w:rsidRPr="006E6FC7" w:rsidRDefault="006D53F0" w:rsidP="006D53F0">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Pr>
                <w:rFonts w:asciiTheme="minorHAnsi" w:hAnsiTheme="minorHAnsi" w:cstheme="minorHAnsi"/>
                <w:color w:val="auto"/>
              </w:rPr>
              <w:t xml:space="preserve">PTA </w:t>
            </w:r>
            <w:r w:rsidRPr="006D53F0">
              <w:rPr>
                <w:rFonts w:asciiTheme="minorHAnsi" w:hAnsiTheme="minorHAnsi" w:cstheme="minorHAnsi"/>
                <w:color w:val="auto"/>
              </w:rPr>
              <w:t>Lighting Design, Installation and Maintenance Specification</w:t>
            </w:r>
            <w:r>
              <w:rPr>
                <w:rFonts w:asciiTheme="minorHAnsi" w:hAnsiTheme="minorHAnsi" w:cstheme="minorHAnsi"/>
                <w:color w:val="auto"/>
              </w:rPr>
              <w:t xml:space="preserve"> (</w:t>
            </w:r>
            <w:r w:rsidRPr="006D53F0">
              <w:rPr>
                <w:rFonts w:asciiTheme="minorHAnsi" w:hAnsiTheme="minorHAnsi" w:cstheme="minorHAnsi"/>
                <w:color w:val="auto"/>
              </w:rPr>
              <w:t>8803-900-003</w:t>
            </w:r>
            <w:r>
              <w:rPr>
                <w:rFonts w:asciiTheme="minorHAnsi" w:hAnsiTheme="minorHAnsi" w:cstheme="minorHAnsi"/>
                <w:color w:val="auto"/>
              </w:rPr>
              <w:t xml:space="preserve">) Section </w:t>
            </w:r>
            <w:r w:rsidRPr="006D53F0">
              <w:rPr>
                <w:rFonts w:asciiTheme="minorHAnsi" w:hAnsiTheme="minorHAnsi" w:cstheme="minorHAnsi"/>
                <w:color w:val="auto"/>
              </w:rPr>
              <w:t xml:space="preserve">2.1.4 </w:t>
            </w:r>
            <w:r>
              <w:rPr>
                <w:rFonts w:asciiTheme="minorHAnsi" w:hAnsiTheme="minorHAnsi" w:cstheme="minorHAnsi"/>
                <w:color w:val="auto"/>
              </w:rPr>
              <w:t xml:space="preserve">states </w:t>
            </w:r>
            <w:r w:rsidRPr="006D53F0">
              <w:rPr>
                <w:rFonts w:asciiTheme="minorHAnsi" w:hAnsiTheme="minorHAnsi" w:cstheme="minorHAnsi"/>
                <w:i/>
                <w:color w:val="auto"/>
              </w:rPr>
              <w:t>“All specified new luminaires shall be LED only.”</w:t>
            </w:r>
          </w:p>
        </w:tc>
      </w:tr>
      <w:tr w:rsidR="006E6FC7" w:rsidRPr="006E6FC7" w14:paraId="713FBAFA" w14:textId="77777777" w:rsidTr="000B206F">
        <w:trPr>
          <w:cnfStyle w:val="000000100000" w:firstRow="0" w:lastRow="0" w:firstColumn="0" w:lastColumn="0" w:oddVBand="0" w:evenVBand="0" w:oddHBand="1" w:evenHBand="0" w:firstRowFirstColumn="0" w:firstRowLastColumn="0" w:lastRowFirstColumn="0" w:lastRowLastColumn="0"/>
        </w:trPr>
        <w:tc>
          <w:tcPr>
            <w:tcW w:w="2830" w:type="dxa"/>
            <w:gridSpan w:val="2"/>
          </w:tcPr>
          <w:p w14:paraId="5156E69B" w14:textId="77777777" w:rsidR="00390303" w:rsidRPr="006E6FC7" w:rsidRDefault="00390303" w:rsidP="00390303">
            <w:pPr>
              <w:spacing w:after="0" w:line="240" w:lineRule="auto"/>
              <w:rPr>
                <w:rFonts w:asciiTheme="minorHAnsi" w:hAnsiTheme="minorHAnsi" w:cstheme="minorHAnsi"/>
                <w:sz w:val="20"/>
              </w:rPr>
            </w:pPr>
            <w:r w:rsidRPr="006E6FC7">
              <w:rPr>
                <w:rFonts w:asciiTheme="minorHAnsi" w:hAnsiTheme="minorHAnsi" w:cstheme="minorHAnsi"/>
                <w:sz w:val="20"/>
              </w:rPr>
              <w:lastRenderedPageBreak/>
              <w:t>Vegetation and Waste emissions</w:t>
            </w:r>
          </w:p>
        </w:tc>
        <w:tc>
          <w:tcPr>
            <w:tcW w:w="4962" w:type="dxa"/>
          </w:tcPr>
          <w:p w14:paraId="0DD9A8D2" w14:textId="77777777" w:rsidR="00390303" w:rsidRPr="006E6FC7" w:rsidRDefault="00390303" w:rsidP="00390303">
            <w:pPr>
              <w:spacing w:after="0" w:line="240" w:lineRule="auto"/>
              <w:rPr>
                <w:rFonts w:asciiTheme="minorHAnsi" w:hAnsiTheme="minorHAnsi" w:cstheme="minorHAnsi"/>
                <w:sz w:val="20"/>
              </w:rPr>
            </w:pPr>
          </w:p>
        </w:tc>
        <w:tc>
          <w:tcPr>
            <w:tcW w:w="5670" w:type="dxa"/>
          </w:tcPr>
          <w:p w14:paraId="722E31F7" w14:textId="77777777" w:rsidR="00390303" w:rsidRPr="006E6FC7" w:rsidRDefault="00390303" w:rsidP="00390303">
            <w:pPr>
              <w:spacing w:after="0" w:line="240" w:lineRule="auto"/>
              <w:rPr>
                <w:rFonts w:asciiTheme="minorHAnsi" w:hAnsiTheme="minorHAnsi" w:cstheme="minorHAnsi"/>
                <w:sz w:val="20"/>
              </w:rPr>
            </w:pPr>
          </w:p>
        </w:tc>
      </w:tr>
      <w:tr w:rsidR="006E6FC7" w:rsidRPr="006E6FC7" w14:paraId="77D5519E" w14:textId="77777777" w:rsidTr="000B206F">
        <w:tc>
          <w:tcPr>
            <w:tcW w:w="846" w:type="dxa"/>
          </w:tcPr>
          <w:p w14:paraId="34F4F88A" w14:textId="77777777" w:rsidR="00390303" w:rsidRPr="006E6FC7" w:rsidRDefault="00390303" w:rsidP="00390303">
            <w:pPr>
              <w:pStyle w:val="ListParagraph"/>
              <w:numPr>
                <w:ilvl w:val="0"/>
                <w:numId w:val="44"/>
              </w:numPr>
              <w:rPr>
                <w:rFonts w:asciiTheme="minorHAnsi" w:hAnsiTheme="minorHAnsi" w:cstheme="minorHAnsi"/>
                <w:sz w:val="20"/>
              </w:rPr>
            </w:pPr>
          </w:p>
        </w:tc>
        <w:tc>
          <w:tcPr>
            <w:tcW w:w="1984" w:type="dxa"/>
          </w:tcPr>
          <w:p w14:paraId="34EF9961" w14:textId="3AF376A1" w:rsidR="00390303" w:rsidRPr="006E6FC7" w:rsidRDefault="00390303" w:rsidP="00390303">
            <w:pPr>
              <w:spacing w:after="0" w:line="240" w:lineRule="auto"/>
              <w:rPr>
                <w:rFonts w:asciiTheme="minorHAnsi" w:hAnsiTheme="minorHAnsi" w:cstheme="minorHAnsi"/>
                <w:sz w:val="20"/>
              </w:rPr>
            </w:pPr>
            <w:r w:rsidRPr="006E6FC7">
              <w:rPr>
                <w:rFonts w:asciiTheme="minorHAnsi" w:hAnsiTheme="minorHAnsi" w:cstheme="minorHAnsi"/>
                <w:sz w:val="20"/>
              </w:rPr>
              <w:t>Vegetation</w:t>
            </w:r>
          </w:p>
        </w:tc>
        <w:tc>
          <w:tcPr>
            <w:tcW w:w="4962" w:type="dxa"/>
          </w:tcPr>
          <w:p w14:paraId="291AD70E"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All non-native cleared vegetation is removed from site and disposed of at a licenced landfill</w:t>
            </w:r>
          </w:p>
          <w:p w14:paraId="05B90264"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Carbon is released from all cleared vegetation based on area of clearing</w:t>
            </w:r>
          </w:p>
          <w:p w14:paraId="66DBF082" w14:textId="259D62B0"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Carbon is sequestered by revegetation for a 10-year horizon based on area of revegetation if a 10-year management duration can be assured.</w:t>
            </w:r>
          </w:p>
        </w:tc>
        <w:tc>
          <w:tcPr>
            <w:tcW w:w="5670" w:type="dxa"/>
          </w:tcPr>
          <w:p w14:paraId="21DFC1CC"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Non-native vegetation with high weed burden is not suitable for respread without additional works and is usually sent offsite for disposal.</w:t>
            </w:r>
          </w:p>
          <w:p w14:paraId="201A6A01"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Land use emission factors detailed in Greenhouse Gas Assessment Workbook for Road Projects, 2013 by Transport Authorities Greenhouse Group Australia and New Zealand.</w:t>
            </w:r>
          </w:p>
          <w:p w14:paraId="1EA69600" w14:textId="3061795D"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 xml:space="preserve">If considering carbon sequestration, values are to be taken from Australian Government Modelling Tools such as RMT or </w:t>
            </w:r>
            <w:proofErr w:type="spellStart"/>
            <w:r w:rsidRPr="006E6FC7">
              <w:rPr>
                <w:rFonts w:asciiTheme="minorHAnsi" w:hAnsiTheme="minorHAnsi" w:cstheme="minorHAnsi"/>
                <w:color w:val="auto"/>
              </w:rPr>
              <w:t>FullCAM</w:t>
            </w:r>
            <w:proofErr w:type="spellEnd"/>
            <w:r w:rsidRPr="006E6FC7">
              <w:rPr>
                <w:rFonts w:asciiTheme="minorHAnsi" w:hAnsiTheme="minorHAnsi" w:cstheme="minorHAnsi"/>
                <w:color w:val="auto"/>
              </w:rPr>
              <w:t xml:space="preserve"> based on Project landscape denoted planting species and densities.</w:t>
            </w:r>
          </w:p>
        </w:tc>
      </w:tr>
      <w:tr w:rsidR="006E6FC7" w:rsidRPr="006E6FC7" w14:paraId="4FA6CA04" w14:textId="77777777" w:rsidTr="000B206F">
        <w:trPr>
          <w:cnfStyle w:val="000000100000" w:firstRow="0" w:lastRow="0" w:firstColumn="0" w:lastColumn="0" w:oddVBand="0" w:evenVBand="0" w:oddHBand="1" w:evenHBand="0" w:firstRowFirstColumn="0" w:firstRowLastColumn="0" w:lastRowFirstColumn="0" w:lastRowLastColumn="0"/>
        </w:trPr>
        <w:tc>
          <w:tcPr>
            <w:tcW w:w="846" w:type="dxa"/>
          </w:tcPr>
          <w:p w14:paraId="4DA90F83" w14:textId="77777777" w:rsidR="00390303" w:rsidRPr="006E6FC7" w:rsidRDefault="00390303" w:rsidP="00390303">
            <w:pPr>
              <w:pStyle w:val="ListParagraph"/>
              <w:numPr>
                <w:ilvl w:val="0"/>
                <w:numId w:val="44"/>
              </w:numPr>
              <w:rPr>
                <w:rFonts w:asciiTheme="minorHAnsi" w:hAnsiTheme="minorHAnsi" w:cstheme="minorHAnsi"/>
                <w:sz w:val="20"/>
              </w:rPr>
            </w:pPr>
          </w:p>
        </w:tc>
        <w:tc>
          <w:tcPr>
            <w:tcW w:w="1984" w:type="dxa"/>
          </w:tcPr>
          <w:p w14:paraId="69C4EAD5" w14:textId="2679A5D3" w:rsidR="00390303" w:rsidRPr="006E6FC7" w:rsidRDefault="00390303" w:rsidP="00390303">
            <w:pPr>
              <w:spacing w:after="0" w:line="240" w:lineRule="auto"/>
              <w:rPr>
                <w:rFonts w:asciiTheme="minorHAnsi" w:hAnsiTheme="minorHAnsi" w:cstheme="minorHAnsi"/>
                <w:sz w:val="20"/>
              </w:rPr>
            </w:pPr>
            <w:r w:rsidRPr="006E6FC7">
              <w:rPr>
                <w:rFonts w:asciiTheme="minorHAnsi" w:hAnsiTheme="minorHAnsi" w:cstheme="minorHAnsi"/>
                <w:sz w:val="20"/>
              </w:rPr>
              <w:t>Waste emissions</w:t>
            </w:r>
          </w:p>
        </w:tc>
        <w:tc>
          <w:tcPr>
            <w:tcW w:w="4962" w:type="dxa"/>
          </w:tcPr>
          <w:p w14:paraId="4271C9D7" w14:textId="23DB5C9B" w:rsidR="00390303" w:rsidRPr="006E6FC7" w:rsidRDefault="00390303" w:rsidP="00390303">
            <w:pPr>
              <w:spacing w:after="0" w:line="240" w:lineRule="auto"/>
              <w:rPr>
                <w:rFonts w:asciiTheme="minorHAnsi" w:hAnsiTheme="minorHAnsi" w:cstheme="minorHAnsi"/>
                <w:sz w:val="20"/>
              </w:rPr>
            </w:pPr>
            <w:r w:rsidRPr="006E6FC7">
              <w:rPr>
                <w:rFonts w:asciiTheme="minorHAnsi" w:hAnsiTheme="minorHAnsi" w:cstheme="minorHAnsi"/>
                <w:sz w:val="20"/>
              </w:rPr>
              <w:t xml:space="preserve">Emissions associated with waste disposal/decomposition (Scope 3) during </w:t>
            </w:r>
            <w:r w:rsidRPr="006E6FC7">
              <w:rPr>
                <w:rFonts w:asciiTheme="minorHAnsi" w:hAnsiTheme="minorHAnsi" w:cstheme="minorHAnsi"/>
                <w:sz w:val="20"/>
              </w:rPr>
              <w:lastRenderedPageBreak/>
              <w:t>construction and operation are included in energy modelling.</w:t>
            </w:r>
          </w:p>
        </w:tc>
        <w:tc>
          <w:tcPr>
            <w:tcW w:w="5670" w:type="dxa"/>
          </w:tcPr>
          <w:p w14:paraId="317C6EB1" w14:textId="77777777" w:rsidR="00390303" w:rsidRPr="006E6FC7" w:rsidRDefault="00390303" w:rsidP="00390303">
            <w:pPr>
              <w:pStyle w:val="TableText"/>
              <w:spacing w:before="60" w:line="230" w:lineRule="atLeast"/>
              <w:rPr>
                <w:rFonts w:asciiTheme="minorHAnsi" w:hAnsiTheme="minorHAnsi" w:cstheme="minorHAnsi"/>
                <w:color w:val="auto"/>
              </w:rPr>
            </w:pPr>
            <w:r w:rsidRPr="006E6FC7">
              <w:rPr>
                <w:rFonts w:asciiTheme="minorHAnsi" w:hAnsiTheme="minorHAnsi" w:cstheme="minorHAnsi"/>
                <w:color w:val="auto"/>
              </w:rPr>
              <w:lastRenderedPageBreak/>
              <w:t>Government approved emission factor for calculating scope 3 GHGs for waste as per the most recent NGA publication, for the following waste streams:</w:t>
            </w:r>
          </w:p>
          <w:p w14:paraId="0DAF419D"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lastRenderedPageBreak/>
              <w:t>Construction and demolition waste to landfill: inert waste</w:t>
            </w:r>
          </w:p>
          <w:p w14:paraId="1774D830"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Construction and demolition waste to landfill: timber, veg</w:t>
            </w:r>
          </w:p>
          <w:p w14:paraId="78966D18"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Municipal solid waste</w:t>
            </w:r>
          </w:p>
          <w:p w14:paraId="3DE432BF" w14:textId="77777777"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Commercial and industrial waste</w:t>
            </w:r>
          </w:p>
          <w:p w14:paraId="22591C7E" w14:textId="767B9B21" w:rsidR="00390303" w:rsidRPr="006E6FC7" w:rsidRDefault="00390303" w:rsidP="00390303">
            <w:pPr>
              <w:pStyle w:val="TableText"/>
              <w:numPr>
                <w:ilvl w:val="0"/>
                <w:numId w:val="27"/>
              </w:numPr>
              <w:tabs>
                <w:tab w:val="clear" w:pos="5970"/>
              </w:tabs>
              <w:spacing w:before="60" w:line="230" w:lineRule="atLeast"/>
              <w:ind w:left="286" w:hanging="286"/>
              <w:rPr>
                <w:rFonts w:asciiTheme="minorHAnsi" w:hAnsiTheme="minorHAnsi" w:cstheme="minorHAnsi"/>
                <w:color w:val="auto"/>
              </w:rPr>
            </w:pPr>
            <w:r w:rsidRPr="006E6FC7">
              <w:rPr>
                <w:rFonts w:asciiTheme="minorHAnsi" w:hAnsiTheme="minorHAnsi" w:cstheme="minorHAnsi"/>
                <w:color w:val="auto"/>
              </w:rPr>
              <w:t>Construction and demolition waste to landfill: mixed waste</w:t>
            </w:r>
          </w:p>
        </w:tc>
      </w:tr>
    </w:tbl>
    <w:p w14:paraId="787B0C9A" w14:textId="77777777" w:rsidR="00390303" w:rsidRDefault="00390303" w:rsidP="00FF1A8C"/>
    <w:p w14:paraId="34C0E5EF" w14:textId="77777777" w:rsidR="00FF1A8C" w:rsidRDefault="00FF1A8C">
      <w:pPr>
        <w:spacing w:after="0" w:line="240" w:lineRule="auto"/>
      </w:pPr>
      <w:r>
        <w:br w:type="page"/>
      </w:r>
    </w:p>
    <w:p w14:paraId="6F926BFA" w14:textId="337C0B61" w:rsidR="003B1FC7" w:rsidRDefault="003B1FC7" w:rsidP="00AD078E">
      <w:pPr>
        <w:pStyle w:val="Heading2"/>
      </w:pPr>
      <w:bookmarkStart w:id="15" w:name="_Toc50044033"/>
      <w:r>
        <w:lastRenderedPageBreak/>
        <w:t>Water</w:t>
      </w:r>
      <w:bookmarkEnd w:id="15"/>
    </w:p>
    <w:tbl>
      <w:tblPr>
        <w:tblStyle w:val="Metronet"/>
        <w:tblW w:w="0" w:type="auto"/>
        <w:tblLayout w:type="fixed"/>
        <w:tblLook w:val="04A0" w:firstRow="1" w:lastRow="0" w:firstColumn="1" w:lastColumn="0" w:noHBand="0" w:noVBand="1"/>
      </w:tblPr>
      <w:tblGrid>
        <w:gridCol w:w="846"/>
        <w:gridCol w:w="1984"/>
        <w:gridCol w:w="4962"/>
        <w:gridCol w:w="5670"/>
      </w:tblGrid>
      <w:tr w:rsidR="0021744A" w:rsidRPr="0021744A" w14:paraId="5D8B207E" w14:textId="77777777" w:rsidTr="000B206F">
        <w:trPr>
          <w:cnfStyle w:val="100000000000" w:firstRow="1" w:lastRow="0" w:firstColumn="0" w:lastColumn="0" w:oddVBand="0" w:evenVBand="0" w:oddHBand="0" w:evenHBand="0" w:firstRowFirstColumn="0" w:firstRowLastColumn="0" w:lastRowFirstColumn="0" w:lastRowLastColumn="0"/>
        </w:trPr>
        <w:tc>
          <w:tcPr>
            <w:tcW w:w="846" w:type="dxa"/>
          </w:tcPr>
          <w:p w14:paraId="6EC1A285" w14:textId="77777777" w:rsidR="0021744A" w:rsidRPr="0021744A" w:rsidRDefault="0021744A" w:rsidP="000B206F">
            <w:pPr>
              <w:spacing w:after="0" w:line="240" w:lineRule="auto"/>
              <w:rPr>
                <w:b w:val="0"/>
                <w:sz w:val="20"/>
              </w:rPr>
            </w:pPr>
            <w:r w:rsidRPr="0021744A">
              <w:rPr>
                <w:rFonts w:cstheme="minorHAnsi"/>
                <w:b w:val="0"/>
                <w:color w:val="auto"/>
                <w:sz w:val="20"/>
              </w:rPr>
              <w:t>Item #</w:t>
            </w:r>
          </w:p>
        </w:tc>
        <w:tc>
          <w:tcPr>
            <w:tcW w:w="1984" w:type="dxa"/>
          </w:tcPr>
          <w:p w14:paraId="1584A827" w14:textId="77777777" w:rsidR="0021744A" w:rsidRPr="0021744A" w:rsidRDefault="0021744A" w:rsidP="000B206F">
            <w:pPr>
              <w:spacing w:after="0" w:line="240" w:lineRule="auto"/>
              <w:rPr>
                <w:b w:val="0"/>
                <w:sz w:val="20"/>
              </w:rPr>
            </w:pPr>
            <w:r w:rsidRPr="0021744A">
              <w:rPr>
                <w:b w:val="0"/>
                <w:color w:val="auto"/>
                <w:sz w:val="20"/>
              </w:rPr>
              <w:t>Resource Categories</w:t>
            </w:r>
          </w:p>
        </w:tc>
        <w:tc>
          <w:tcPr>
            <w:tcW w:w="4962" w:type="dxa"/>
          </w:tcPr>
          <w:p w14:paraId="1D339FEF" w14:textId="77777777" w:rsidR="0021744A" w:rsidRPr="0021744A" w:rsidRDefault="0021744A" w:rsidP="000B206F">
            <w:pPr>
              <w:spacing w:after="0" w:line="240" w:lineRule="auto"/>
              <w:rPr>
                <w:b w:val="0"/>
                <w:sz w:val="20"/>
              </w:rPr>
            </w:pPr>
            <w:r w:rsidRPr="0021744A">
              <w:rPr>
                <w:b w:val="0"/>
                <w:color w:val="auto"/>
                <w:sz w:val="20"/>
              </w:rPr>
              <w:t>BAU Assumption</w:t>
            </w:r>
          </w:p>
        </w:tc>
        <w:tc>
          <w:tcPr>
            <w:tcW w:w="5670" w:type="dxa"/>
          </w:tcPr>
          <w:p w14:paraId="608B5D67" w14:textId="77777777" w:rsidR="0021744A" w:rsidRPr="0021744A" w:rsidRDefault="0021744A" w:rsidP="000B206F">
            <w:pPr>
              <w:spacing w:after="0" w:line="240" w:lineRule="auto"/>
              <w:rPr>
                <w:b w:val="0"/>
                <w:sz w:val="20"/>
              </w:rPr>
            </w:pPr>
            <w:r w:rsidRPr="0021744A">
              <w:rPr>
                <w:b w:val="0"/>
                <w:color w:val="auto"/>
                <w:sz w:val="20"/>
              </w:rPr>
              <w:t>BAU Source/Justification</w:t>
            </w:r>
          </w:p>
        </w:tc>
      </w:tr>
      <w:tr w:rsidR="0021744A" w:rsidRPr="0021744A" w14:paraId="5D27669F" w14:textId="77777777" w:rsidTr="0021744A">
        <w:trPr>
          <w:cnfStyle w:val="000000100000" w:firstRow="0" w:lastRow="0" w:firstColumn="0" w:lastColumn="0" w:oddVBand="0" w:evenVBand="0" w:oddHBand="1" w:evenHBand="0" w:firstRowFirstColumn="0" w:firstRowLastColumn="0" w:lastRowFirstColumn="0" w:lastRowLastColumn="0"/>
        </w:trPr>
        <w:tc>
          <w:tcPr>
            <w:tcW w:w="846" w:type="dxa"/>
            <w:shd w:val="clear" w:color="auto" w:fill="auto"/>
          </w:tcPr>
          <w:p w14:paraId="03D3ACC6" w14:textId="4BA0E171" w:rsidR="0021744A" w:rsidRPr="0021744A" w:rsidRDefault="0021744A" w:rsidP="00390303">
            <w:pPr>
              <w:pStyle w:val="ListParagraph"/>
              <w:numPr>
                <w:ilvl w:val="0"/>
                <w:numId w:val="44"/>
              </w:numPr>
              <w:rPr>
                <w:rFonts w:cs="Arial"/>
                <w:sz w:val="20"/>
              </w:rPr>
            </w:pPr>
            <w:r w:rsidRPr="0021744A">
              <w:rPr>
                <w:rFonts w:cs="Arial"/>
                <w:sz w:val="20"/>
              </w:rPr>
              <w:t>9</w:t>
            </w:r>
          </w:p>
        </w:tc>
        <w:tc>
          <w:tcPr>
            <w:tcW w:w="1984" w:type="dxa"/>
            <w:shd w:val="clear" w:color="auto" w:fill="auto"/>
          </w:tcPr>
          <w:p w14:paraId="6A97D050" w14:textId="75F57973" w:rsidR="0021744A" w:rsidRPr="0021744A" w:rsidRDefault="0021744A" w:rsidP="0021744A">
            <w:pPr>
              <w:spacing w:after="0" w:line="240" w:lineRule="auto"/>
              <w:rPr>
                <w:sz w:val="20"/>
              </w:rPr>
            </w:pPr>
            <w:r w:rsidRPr="0021744A">
              <w:rPr>
                <w:rFonts w:cs="Arial"/>
                <w:sz w:val="20"/>
              </w:rPr>
              <w:t>Potable and non-potable water use during construction</w:t>
            </w:r>
          </w:p>
        </w:tc>
        <w:tc>
          <w:tcPr>
            <w:tcW w:w="4962" w:type="dxa"/>
            <w:shd w:val="clear" w:color="auto" w:fill="auto"/>
          </w:tcPr>
          <w:p w14:paraId="654122F7"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t>Potable scheme water is used for construction works in office and compound ablutions, and as moisture control for fills and pavement layers.</w:t>
            </w:r>
          </w:p>
          <w:p w14:paraId="0EE7570B"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t xml:space="preserve">50% potable scheme water is used for civil construction needs. </w:t>
            </w:r>
          </w:p>
          <w:p w14:paraId="5C02F765"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t>Potable water means high-quality water suitable for drinking and cooking. This is the standard supplied by water utilities which is sometimes called town water or reticulated water.</w:t>
            </w:r>
          </w:p>
          <w:p w14:paraId="78D9B295"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t xml:space="preserve">Non-potable water means lower-quality water suitable for other purposes such as toilet flushing or dust suppression </w:t>
            </w:r>
          </w:p>
          <w:p w14:paraId="5D1F8998" w14:textId="52A4F69D" w:rsidR="0021744A" w:rsidRPr="0021744A" w:rsidRDefault="0021744A" w:rsidP="0021744A">
            <w:pPr>
              <w:spacing w:after="0" w:line="240" w:lineRule="auto"/>
              <w:rPr>
                <w:sz w:val="20"/>
              </w:rPr>
            </w:pPr>
            <w:r w:rsidRPr="0021744A">
              <w:rPr>
                <w:rFonts w:cs="Arial"/>
                <w:sz w:val="20"/>
              </w:rPr>
              <w:t>All significant water uses is to be considered, which are those that are likely to make up &gt;5% of the total water use over its life cycle.</w:t>
            </w:r>
          </w:p>
        </w:tc>
        <w:tc>
          <w:tcPr>
            <w:tcW w:w="5670" w:type="dxa"/>
            <w:shd w:val="clear" w:color="auto" w:fill="auto"/>
          </w:tcPr>
          <w:p w14:paraId="1D95C1E0"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t>Potable and non-potable water definition is from the ISCA IS Technical Manual Version 2, July 2018</w:t>
            </w:r>
          </w:p>
          <w:p w14:paraId="153B63E0"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t xml:space="preserve">Department of Water and Environmental Regulation (DWER) identifies that </w:t>
            </w:r>
            <w:proofErr w:type="gramStart"/>
            <w:r w:rsidRPr="0021744A">
              <w:rPr>
                <w:rFonts w:cs="Arial"/>
              </w:rPr>
              <w:t>the majority of</w:t>
            </w:r>
            <w:proofErr w:type="gramEnd"/>
            <w:r w:rsidRPr="0021744A">
              <w:rPr>
                <w:rFonts w:cs="Arial"/>
              </w:rPr>
              <w:t xml:space="preserve"> Perth superficial aquifers are deemed to be non-potable. </w:t>
            </w:r>
          </w:p>
          <w:p w14:paraId="1DEE61B7" w14:textId="22735661" w:rsidR="0021744A" w:rsidRPr="0021744A" w:rsidRDefault="0021744A" w:rsidP="0021744A">
            <w:pPr>
              <w:spacing w:after="0" w:line="240" w:lineRule="auto"/>
              <w:rPr>
                <w:sz w:val="20"/>
              </w:rPr>
            </w:pPr>
            <w:r w:rsidRPr="0021744A">
              <w:rPr>
                <w:rFonts w:cs="Arial"/>
                <w:sz w:val="20"/>
              </w:rPr>
              <w:t>Civil infrastructure projects utilise Perth’s superficial aquifer as a primary water source during construction.</w:t>
            </w:r>
          </w:p>
        </w:tc>
      </w:tr>
      <w:tr w:rsidR="0021744A" w:rsidRPr="0021744A" w14:paraId="61DD89D5" w14:textId="77777777" w:rsidTr="0021744A">
        <w:tc>
          <w:tcPr>
            <w:tcW w:w="846" w:type="dxa"/>
          </w:tcPr>
          <w:p w14:paraId="621EA6C0" w14:textId="3DC57E16" w:rsidR="0021744A" w:rsidRPr="0021744A" w:rsidRDefault="0021744A" w:rsidP="00390303">
            <w:pPr>
              <w:pStyle w:val="ListParagraph"/>
              <w:numPr>
                <w:ilvl w:val="0"/>
                <w:numId w:val="44"/>
              </w:numPr>
              <w:rPr>
                <w:rFonts w:cs="Arial"/>
                <w:sz w:val="20"/>
              </w:rPr>
            </w:pPr>
            <w:r w:rsidRPr="0021744A">
              <w:rPr>
                <w:rFonts w:cs="Arial"/>
                <w:sz w:val="20"/>
              </w:rPr>
              <w:t>10</w:t>
            </w:r>
          </w:p>
        </w:tc>
        <w:tc>
          <w:tcPr>
            <w:tcW w:w="1984" w:type="dxa"/>
          </w:tcPr>
          <w:p w14:paraId="4CF0002C" w14:textId="5C82EA55" w:rsidR="0021744A" w:rsidRPr="0021744A" w:rsidRDefault="0021744A" w:rsidP="0021744A">
            <w:pPr>
              <w:spacing w:after="0" w:line="240" w:lineRule="auto"/>
              <w:rPr>
                <w:sz w:val="20"/>
              </w:rPr>
            </w:pPr>
            <w:r w:rsidRPr="0021744A">
              <w:rPr>
                <w:rFonts w:cs="Arial"/>
                <w:sz w:val="20"/>
              </w:rPr>
              <w:t>Potable and non-potable water use during operation</w:t>
            </w:r>
          </w:p>
        </w:tc>
        <w:tc>
          <w:tcPr>
            <w:tcW w:w="4962" w:type="dxa"/>
          </w:tcPr>
          <w:p w14:paraId="25649EA4"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t>Potable water means high-quality water suitable for drinking and cooking. This is the standard supplied by water utilities which is sometimes called town water or reticulated water.</w:t>
            </w:r>
          </w:p>
          <w:p w14:paraId="2026B24D"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t>All significant water uses is to be considered, which are those that are likely to make up &gt;5% of the total water use over its life cycle.</w:t>
            </w:r>
          </w:p>
          <w:p w14:paraId="0792FAB5"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t>100% potable water use in operation.</w:t>
            </w:r>
          </w:p>
          <w:p w14:paraId="2CA8B737"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t>Water Efficiency Labelling Standards (WELS) scheme rating for the following fixtures are considered BAU:</w:t>
            </w:r>
          </w:p>
          <w:p w14:paraId="5F897B11" w14:textId="77777777" w:rsidR="0021744A" w:rsidRPr="0021744A" w:rsidRDefault="0021744A" w:rsidP="0021744A">
            <w:pPr>
              <w:pStyle w:val="TableText"/>
              <w:numPr>
                <w:ilvl w:val="1"/>
                <w:numId w:val="27"/>
              </w:numPr>
              <w:tabs>
                <w:tab w:val="clear" w:pos="5970"/>
              </w:tabs>
              <w:spacing w:before="60" w:line="230" w:lineRule="atLeast"/>
              <w:rPr>
                <w:rFonts w:cs="Arial"/>
              </w:rPr>
            </w:pPr>
            <w:r w:rsidRPr="0021744A">
              <w:rPr>
                <w:rFonts w:cs="Arial"/>
              </w:rPr>
              <w:t>Taps 4 Star</w:t>
            </w:r>
          </w:p>
          <w:p w14:paraId="38431CF5" w14:textId="77777777" w:rsidR="0021744A" w:rsidRPr="0021744A" w:rsidRDefault="0021744A" w:rsidP="0021744A">
            <w:pPr>
              <w:pStyle w:val="TableText"/>
              <w:numPr>
                <w:ilvl w:val="1"/>
                <w:numId w:val="27"/>
              </w:numPr>
              <w:tabs>
                <w:tab w:val="clear" w:pos="5970"/>
              </w:tabs>
              <w:spacing w:before="60" w:line="230" w:lineRule="atLeast"/>
              <w:rPr>
                <w:rFonts w:cs="Arial"/>
              </w:rPr>
            </w:pPr>
            <w:r w:rsidRPr="0021744A">
              <w:rPr>
                <w:rFonts w:cs="Arial"/>
              </w:rPr>
              <w:t>Urinals 4 Star</w:t>
            </w:r>
          </w:p>
          <w:p w14:paraId="01BABE6C" w14:textId="77777777" w:rsidR="0021744A" w:rsidRPr="0021744A" w:rsidRDefault="0021744A" w:rsidP="0021744A">
            <w:pPr>
              <w:pStyle w:val="TableText"/>
              <w:numPr>
                <w:ilvl w:val="1"/>
                <w:numId w:val="27"/>
              </w:numPr>
              <w:tabs>
                <w:tab w:val="clear" w:pos="5970"/>
              </w:tabs>
              <w:spacing w:before="60" w:line="230" w:lineRule="atLeast"/>
              <w:rPr>
                <w:rFonts w:cs="Arial"/>
              </w:rPr>
            </w:pPr>
            <w:r w:rsidRPr="0021744A">
              <w:rPr>
                <w:rFonts w:cs="Arial"/>
              </w:rPr>
              <w:t>Toilet 4 Star</w:t>
            </w:r>
          </w:p>
          <w:p w14:paraId="7427D96C" w14:textId="77777777" w:rsidR="0021744A" w:rsidRPr="0021744A" w:rsidRDefault="0021744A" w:rsidP="0021744A">
            <w:pPr>
              <w:pStyle w:val="TableText"/>
              <w:numPr>
                <w:ilvl w:val="1"/>
                <w:numId w:val="27"/>
              </w:numPr>
              <w:tabs>
                <w:tab w:val="clear" w:pos="5970"/>
              </w:tabs>
              <w:spacing w:before="60" w:line="230" w:lineRule="atLeast"/>
              <w:rPr>
                <w:rFonts w:cs="Arial"/>
              </w:rPr>
            </w:pPr>
            <w:r w:rsidRPr="0021744A">
              <w:rPr>
                <w:rFonts w:cs="Arial"/>
              </w:rPr>
              <w:t xml:space="preserve">Showers 3 Star </w:t>
            </w:r>
          </w:p>
          <w:p w14:paraId="2E436B75" w14:textId="37CCFA2D" w:rsidR="0021744A" w:rsidRPr="0021744A" w:rsidRDefault="0021744A" w:rsidP="0021744A">
            <w:pPr>
              <w:pStyle w:val="TableText"/>
              <w:numPr>
                <w:ilvl w:val="1"/>
                <w:numId w:val="27"/>
              </w:numPr>
              <w:tabs>
                <w:tab w:val="clear" w:pos="5970"/>
              </w:tabs>
              <w:spacing w:before="60" w:line="230" w:lineRule="atLeast"/>
            </w:pPr>
            <w:r w:rsidRPr="0021744A">
              <w:rPr>
                <w:rFonts w:cs="Arial"/>
              </w:rPr>
              <w:lastRenderedPageBreak/>
              <w:t>Dishwashers 4 Star</w:t>
            </w:r>
          </w:p>
        </w:tc>
        <w:tc>
          <w:tcPr>
            <w:tcW w:w="5670" w:type="dxa"/>
          </w:tcPr>
          <w:p w14:paraId="4DA65728"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lastRenderedPageBreak/>
              <w:t>Potable and non-potable water definition is from the ISCA IS Technical Manual Version 2, July 2018.</w:t>
            </w:r>
          </w:p>
          <w:p w14:paraId="6B7E2851" w14:textId="016A65F6" w:rsidR="0021744A" w:rsidRPr="0021744A" w:rsidRDefault="0021744A" w:rsidP="0021744A">
            <w:pPr>
              <w:spacing w:after="0" w:line="240" w:lineRule="auto"/>
              <w:rPr>
                <w:sz w:val="20"/>
              </w:rPr>
            </w:pPr>
            <w:r w:rsidRPr="0021744A">
              <w:rPr>
                <w:rFonts w:cs="Arial"/>
                <w:sz w:val="20"/>
              </w:rPr>
              <w:t>Current station infrastructure utilises potable sources for all appliances and fixtures.</w:t>
            </w:r>
          </w:p>
        </w:tc>
      </w:tr>
      <w:tr w:rsidR="0021744A" w:rsidRPr="0021744A" w14:paraId="5AB75FC0" w14:textId="77777777" w:rsidTr="0021744A">
        <w:trPr>
          <w:cnfStyle w:val="000000100000" w:firstRow="0" w:lastRow="0" w:firstColumn="0" w:lastColumn="0" w:oddVBand="0" w:evenVBand="0" w:oddHBand="1" w:evenHBand="0" w:firstRowFirstColumn="0" w:firstRowLastColumn="0" w:lastRowFirstColumn="0" w:lastRowLastColumn="0"/>
        </w:trPr>
        <w:tc>
          <w:tcPr>
            <w:tcW w:w="846" w:type="dxa"/>
          </w:tcPr>
          <w:p w14:paraId="3DE43640" w14:textId="69D64C55" w:rsidR="0021744A" w:rsidRPr="0021744A" w:rsidRDefault="0021744A" w:rsidP="00390303">
            <w:pPr>
              <w:pStyle w:val="ListParagraph"/>
              <w:numPr>
                <w:ilvl w:val="0"/>
                <w:numId w:val="44"/>
              </w:numPr>
              <w:rPr>
                <w:rFonts w:cs="Arial"/>
                <w:sz w:val="20"/>
              </w:rPr>
            </w:pPr>
            <w:r w:rsidRPr="0021744A">
              <w:rPr>
                <w:rFonts w:cs="Arial"/>
                <w:sz w:val="20"/>
              </w:rPr>
              <w:t>11</w:t>
            </w:r>
          </w:p>
        </w:tc>
        <w:tc>
          <w:tcPr>
            <w:tcW w:w="1984" w:type="dxa"/>
          </w:tcPr>
          <w:p w14:paraId="7702154E" w14:textId="5D3B3B09" w:rsidR="0021744A" w:rsidRPr="0021744A" w:rsidRDefault="0021744A" w:rsidP="0021744A">
            <w:pPr>
              <w:spacing w:after="0" w:line="240" w:lineRule="auto"/>
              <w:rPr>
                <w:sz w:val="20"/>
              </w:rPr>
            </w:pPr>
            <w:r w:rsidRPr="0021744A">
              <w:rPr>
                <w:rFonts w:cs="Arial"/>
                <w:sz w:val="20"/>
              </w:rPr>
              <w:t>Potable and non-potable water use for landscaping/ planting</w:t>
            </w:r>
          </w:p>
        </w:tc>
        <w:tc>
          <w:tcPr>
            <w:tcW w:w="4962" w:type="dxa"/>
          </w:tcPr>
          <w:p w14:paraId="4454ABA0"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t xml:space="preserve">Potable water is used for landscaping/planting including irrigation </w:t>
            </w:r>
          </w:p>
          <w:p w14:paraId="7F48ED6A"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t>Potable water is defined as 'high quality water suitable for drinking and cooking.’ Non-potable water is defined as ‘lower quality water suitable for other purposes such as toilet flushing or dust suppression’.</w:t>
            </w:r>
          </w:p>
          <w:p w14:paraId="2BC908F9"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t>Establishment periods for plantings of 12 weeks and rate of watering of 20L/week/tree, post-establishment period of 52 weeks and rate of watering of 5L/week/planting</w:t>
            </w:r>
          </w:p>
          <w:p w14:paraId="5A6A0FE6"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t>Tube stock and seed is planted during wet months and does not receive water</w:t>
            </w:r>
          </w:p>
          <w:p w14:paraId="25F84C4C" w14:textId="31F0C36C" w:rsidR="0021744A" w:rsidRPr="0021744A" w:rsidRDefault="0021744A" w:rsidP="0021744A">
            <w:pPr>
              <w:spacing w:after="0" w:line="240" w:lineRule="auto"/>
              <w:rPr>
                <w:sz w:val="20"/>
              </w:rPr>
            </w:pPr>
            <w:r w:rsidRPr="0021744A">
              <w:rPr>
                <w:rFonts w:cs="Arial"/>
                <w:sz w:val="20"/>
              </w:rPr>
              <w:t>Turf species require watering at a rate of 1.04kL/m</w:t>
            </w:r>
            <w:r w:rsidRPr="0021744A">
              <w:rPr>
                <w:rFonts w:cs="Arial"/>
                <w:sz w:val="20"/>
                <w:vertAlign w:val="superscript"/>
              </w:rPr>
              <w:t>2</w:t>
            </w:r>
            <w:r w:rsidRPr="0021744A">
              <w:rPr>
                <w:rFonts w:cs="Arial"/>
                <w:sz w:val="20"/>
              </w:rPr>
              <w:t xml:space="preserve"> per year</w:t>
            </w:r>
          </w:p>
        </w:tc>
        <w:tc>
          <w:tcPr>
            <w:tcW w:w="5670" w:type="dxa"/>
          </w:tcPr>
          <w:p w14:paraId="7C85CA0B"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t>Potable and non-potable water definition is from the ISCA IS Technical Manual Version 2, July 2018.</w:t>
            </w:r>
          </w:p>
          <w:p w14:paraId="33A4F099" w14:textId="77777777" w:rsidR="0021744A" w:rsidRPr="0021744A" w:rsidRDefault="0021744A" w:rsidP="0021744A">
            <w:pPr>
              <w:pStyle w:val="TableText"/>
              <w:numPr>
                <w:ilvl w:val="0"/>
                <w:numId w:val="27"/>
              </w:numPr>
              <w:tabs>
                <w:tab w:val="clear" w:pos="5970"/>
              </w:tabs>
              <w:spacing w:before="60" w:line="230" w:lineRule="atLeast"/>
              <w:ind w:left="286" w:hanging="286"/>
              <w:rPr>
                <w:rFonts w:cs="Arial"/>
              </w:rPr>
            </w:pPr>
            <w:r w:rsidRPr="0021744A">
              <w:rPr>
                <w:rFonts w:cs="Arial"/>
              </w:rPr>
              <w:t>Establishment periods and post-establishment periods for planting vary for plant types and locations, but these rule-of-thumb establishment timeframes based on feedback from previous projects.</w:t>
            </w:r>
          </w:p>
          <w:p w14:paraId="4193B5EF" w14:textId="59AEE6F0" w:rsidR="0021744A" w:rsidRPr="0021744A" w:rsidRDefault="0021744A" w:rsidP="0021744A">
            <w:pPr>
              <w:spacing w:after="0" w:line="240" w:lineRule="auto"/>
              <w:rPr>
                <w:sz w:val="20"/>
              </w:rPr>
            </w:pPr>
            <w:r w:rsidRPr="0021744A">
              <w:rPr>
                <w:rFonts w:cs="Arial"/>
                <w:sz w:val="20"/>
              </w:rPr>
              <w:t>Turf watering rates are based on 10mm/m</w:t>
            </w:r>
            <w:r w:rsidRPr="0021744A">
              <w:rPr>
                <w:rFonts w:cs="Arial"/>
                <w:sz w:val="20"/>
                <w:vertAlign w:val="superscript"/>
              </w:rPr>
              <w:t>2</w:t>
            </w:r>
            <w:r w:rsidRPr="0021744A">
              <w:rPr>
                <w:rFonts w:cs="Arial"/>
                <w:sz w:val="20"/>
              </w:rPr>
              <w:t xml:space="preserve"> at a frequency of 2days/week  </w:t>
            </w:r>
            <w:hyperlink r:id="rId14" w:history="1">
              <w:r w:rsidRPr="0021744A">
                <w:rPr>
                  <w:rStyle w:val="Hyperlink"/>
                  <w:sz w:val="20"/>
                </w:rPr>
                <w:t>https://www.watercorporation.com.au/home/faqs/saving-water/~/link.aspx?_id=4CD87F22E018473FA45A5A6A52100378&amp;_z=z</w:t>
              </w:r>
            </w:hyperlink>
          </w:p>
        </w:tc>
      </w:tr>
    </w:tbl>
    <w:p w14:paraId="6E2724F4" w14:textId="77777777" w:rsidR="0021744A" w:rsidRDefault="0021744A" w:rsidP="003B1FC7">
      <w:pPr>
        <w:spacing w:after="0" w:line="240" w:lineRule="auto"/>
      </w:pPr>
    </w:p>
    <w:p w14:paraId="07B4D4D1" w14:textId="77777777" w:rsidR="003B1FC7" w:rsidRDefault="003B1FC7" w:rsidP="003B1FC7">
      <w:r>
        <w:br w:type="page"/>
      </w:r>
    </w:p>
    <w:p w14:paraId="2DFE4400" w14:textId="36EDD8E5" w:rsidR="003B1FC7" w:rsidRDefault="003B1FC7" w:rsidP="0021744A">
      <w:pPr>
        <w:pStyle w:val="Heading2"/>
      </w:pPr>
      <w:bookmarkStart w:id="16" w:name="_Toc50044034"/>
      <w:r>
        <w:lastRenderedPageBreak/>
        <w:t>Material</w:t>
      </w:r>
      <w:bookmarkEnd w:id="16"/>
    </w:p>
    <w:tbl>
      <w:tblPr>
        <w:tblStyle w:val="Metronet"/>
        <w:tblW w:w="0" w:type="auto"/>
        <w:tblLayout w:type="fixed"/>
        <w:tblLook w:val="04A0" w:firstRow="1" w:lastRow="0" w:firstColumn="1" w:lastColumn="0" w:noHBand="0" w:noVBand="1"/>
      </w:tblPr>
      <w:tblGrid>
        <w:gridCol w:w="846"/>
        <w:gridCol w:w="1984"/>
        <w:gridCol w:w="4962"/>
        <w:gridCol w:w="5670"/>
      </w:tblGrid>
      <w:tr w:rsidR="0021744A" w14:paraId="54267F15" w14:textId="6EB6C5C8" w:rsidTr="0021744A">
        <w:trPr>
          <w:cnfStyle w:val="100000000000" w:firstRow="1" w:lastRow="0" w:firstColumn="0" w:lastColumn="0" w:oddVBand="0" w:evenVBand="0" w:oddHBand="0" w:evenHBand="0" w:firstRowFirstColumn="0" w:firstRowLastColumn="0" w:lastRowFirstColumn="0" w:lastRowLastColumn="0"/>
        </w:trPr>
        <w:tc>
          <w:tcPr>
            <w:tcW w:w="846" w:type="dxa"/>
          </w:tcPr>
          <w:p w14:paraId="3F0217AA" w14:textId="4CB4AC50" w:rsidR="0021744A" w:rsidRPr="006E6FC7" w:rsidRDefault="0021744A" w:rsidP="0021744A">
            <w:pPr>
              <w:spacing w:after="0" w:line="240" w:lineRule="auto"/>
              <w:rPr>
                <w:b w:val="0"/>
                <w:color w:val="auto"/>
              </w:rPr>
            </w:pPr>
            <w:r w:rsidRPr="006E6FC7">
              <w:rPr>
                <w:rFonts w:cstheme="minorHAnsi"/>
                <w:b w:val="0"/>
                <w:color w:val="auto"/>
                <w:sz w:val="20"/>
              </w:rPr>
              <w:t>Item #</w:t>
            </w:r>
          </w:p>
        </w:tc>
        <w:tc>
          <w:tcPr>
            <w:tcW w:w="1984" w:type="dxa"/>
          </w:tcPr>
          <w:p w14:paraId="4E52A8E7" w14:textId="4A4345CA" w:rsidR="0021744A" w:rsidRPr="006E6FC7" w:rsidRDefault="0021744A" w:rsidP="0021744A">
            <w:pPr>
              <w:spacing w:after="0" w:line="240" w:lineRule="auto"/>
              <w:rPr>
                <w:b w:val="0"/>
                <w:color w:val="auto"/>
              </w:rPr>
            </w:pPr>
            <w:r w:rsidRPr="006E6FC7">
              <w:rPr>
                <w:b w:val="0"/>
                <w:color w:val="auto"/>
                <w:sz w:val="20"/>
              </w:rPr>
              <w:t>Resource Categories</w:t>
            </w:r>
          </w:p>
        </w:tc>
        <w:tc>
          <w:tcPr>
            <w:tcW w:w="4962" w:type="dxa"/>
          </w:tcPr>
          <w:p w14:paraId="4544E27D" w14:textId="11D9303A" w:rsidR="0021744A" w:rsidRPr="006E6FC7" w:rsidRDefault="0021744A" w:rsidP="0021744A">
            <w:pPr>
              <w:spacing w:after="0" w:line="240" w:lineRule="auto"/>
              <w:rPr>
                <w:b w:val="0"/>
                <w:color w:val="auto"/>
              </w:rPr>
            </w:pPr>
            <w:r w:rsidRPr="006E6FC7">
              <w:rPr>
                <w:b w:val="0"/>
                <w:color w:val="auto"/>
                <w:sz w:val="20"/>
              </w:rPr>
              <w:t>BAU Assumption</w:t>
            </w:r>
          </w:p>
        </w:tc>
        <w:tc>
          <w:tcPr>
            <w:tcW w:w="5670" w:type="dxa"/>
          </w:tcPr>
          <w:p w14:paraId="74CE76D3" w14:textId="541BCC61" w:rsidR="0021744A" w:rsidRPr="006E6FC7" w:rsidRDefault="0021744A" w:rsidP="0021744A">
            <w:pPr>
              <w:spacing w:after="0" w:line="240" w:lineRule="auto"/>
              <w:rPr>
                <w:b w:val="0"/>
                <w:color w:val="auto"/>
              </w:rPr>
            </w:pPr>
            <w:r w:rsidRPr="006E6FC7">
              <w:rPr>
                <w:b w:val="0"/>
                <w:color w:val="auto"/>
                <w:sz w:val="20"/>
              </w:rPr>
              <w:t>BAU Source/Justification</w:t>
            </w:r>
          </w:p>
        </w:tc>
      </w:tr>
      <w:tr w:rsidR="0021744A" w14:paraId="55F47890" w14:textId="2FB16F85" w:rsidTr="0021744A">
        <w:trPr>
          <w:cnfStyle w:val="000000100000" w:firstRow="0" w:lastRow="0" w:firstColumn="0" w:lastColumn="0" w:oddVBand="0" w:evenVBand="0" w:oddHBand="1" w:evenHBand="0" w:firstRowFirstColumn="0" w:firstRowLastColumn="0" w:lastRowFirstColumn="0" w:lastRowLastColumn="0"/>
        </w:trPr>
        <w:tc>
          <w:tcPr>
            <w:tcW w:w="846" w:type="dxa"/>
            <w:shd w:val="clear" w:color="auto" w:fill="auto"/>
          </w:tcPr>
          <w:p w14:paraId="63E6284F" w14:textId="044DAA81" w:rsidR="0021744A" w:rsidRPr="006E6FC7" w:rsidRDefault="0021744A" w:rsidP="00390303">
            <w:pPr>
              <w:pStyle w:val="ListParagraph"/>
              <w:numPr>
                <w:ilvl w:val="0"/>
                <w:numId w:val="44"/>
              </w:numPr>
              <w:rPr>
                <w:rFonts w:cs="Arial"/>
                <w:sz w:val="20"/>
              </w:rPr>
            </w:pPr>
            <w:r w:rsidRPr="006E6FC7">
              <w:rPr>
                <w:rFonts w:cs="Arial"/>
                <w:sz w:val="20"/>
              </w:rPr>
              <w:t>12</w:t>
            </w:r>
          </w:p>
        </w:tc>
        <w:tc>
          <w:tcPr>
            <w:tcW w:w="1984" w:type="dxa"/>
            <w:shd w:val="clear" w:color="auto" w:fill="auto"/>
          </w:tcPr>
          <w:p w14:paraId="0FA55D2E" w14:textId="3292C0C0" w:rsidR="0021744A" w:rsidRPr="006E6FC7" w:rsidRDefault="0021744A" w:rsidP="0021744A">
            <w:pPr>
              <w:spacing w:after="0" w:line="240" w:lineRule="auto"/>
            </w:pPr>
            <w:r w:rsidRPr="006E6FC7">
              <w:rPr>
                <w:rFonts w:cs="Arial"/>
                <w:sz w:val="20"/>
              </w:rPr>
              <w:t>All materials listed below</w:t>
            </w:r>
          </w:p>
        </w:tc>
        <w:tc>
          <w:tcPr>
            <w:tcW w:w="4962" w:type="dxa"/>
            <w:shd w:val="clear" w:color="auto" w:fill="auto"/>
          </w:tcPr>
          <w:p w14:paraId="00388BF6" w14:textId="42F94DD5" w:rsidR="0021744A" w:rsidRPr="006E6FC7" w:rsidRDefault="0021744A" w:rsidP="0021744A">
            <w:pPr>
              <w:spacing w:after="0" w:line="240" w:lineRule="auto"/>
            </w:pPr>
            <w:r w:rsidRPr="006E6FC7">
              <w:rPr>
                <w:rFonts w:cs="Arial"/>
              </w:rPr>
              <w:t xml:space="preserve">Emission factors will be used as per IS Materials Calculator Version 2.0 Life cycle inventories to estimate the carbon emissions from the use of materials for the project for relevant ISCA credits. </w:t>
            </w:r>
          </w:p>
        </w:tc>
        <w:tc>
          <w:tcPr>
            <w:tcW w:w="5670" w:type="dxa"/>
            <w:shd w:val="clear" w:color="auto" w:fill="auto"/>
          </w:tcPr>
          <w:p w14:paraId="712BB42D" w14:textId="77777777" w:rsidR="0021744A" w:rsidRPr="006E6FC7" w:rsidRDefault="0021744A" w:rsidP="0021744A">
            <w:pPr>
              <w:pStyle w:val="TableText"/>
              <w:numPr>
                <w:ilvl w:val="0"/>
                <w:numId w:val="27"/>
              </w:numPr>
              <w:tabs>
                <w:tab w:val="clear" w:pos="5970"/>
              </w:tabs>
              <w:spacing w:before="60" w:line="230" w:lineRule="atLeast"/>
              <w:ind w:left="286" w:hanging="286"/>
              <w:rPr>
                <w:rFonts w:cs="Arial"/>
                <w:color w:val="auto"/>
              </w:rPr>
            </w:pPr>
            <w:r w:rsidRPr="006E6FC7">
              <w:rPr>
                <w:rFonts w:cs="Arial"/>
                <w:color w:val="auto"/>
              </w:rPr>
              <w:t>The ISCA Materials Calculator is developed for benchmarking.</w:t>
            </w:r>
          </w:p>
          <w:p w14:paraId="34AC0D59" w14:textId="77777777" w:rsidR="0021744A" w:rsidRPr="006E6FC7" w:rsidRDefault="0021744A" w:rsidP="0021744A">
            <w:pPr>
              <w:pStyle w:val="TableText"/>
              <w:numPr>
                <w:ilvl w:val="0"/>
                <w:numId w:val="27"/>
              </w:numPr>
              <w:tabs>
                <w:tab w:val="clear" w:pos="5970"/>
              </w:tabs>
              <w:spacing w:before="60" w:line="230" w:lineRule="atLeast"/>
              <w:ind w:left="286" w:hanging="286"/>
              <w:rPr>
                <w:rFonts w:cs="Arial"/>
                <w:color w:val="auto"/>
              </w:rPr>
            </w:pPr>
            <w:r w:rsidRPr="006E6FC7">
              <w:rPr>
                <w:rFonts w:cs="Arial"/>
                <w:color w:val="auto"/>
              </w:rPr>
              <w:t>Also refer to the ‘LCI (2017)’, ‘Weighting factors’, ‘Materials densities’ and ‘Default concrete compositions’ tabs of the ISCA Materials Calculator to see assumptions for carbon emissions calculations.</w:t>
            </w:r>
          </w:p>
          <w:p w14:paraId="4788D17E" w14:textId="77777777" w:rsidR="0021744A" w:rsidRPr="006E6FC7" w:rsidRDefault="0021744A" w:rsidP="0021744A">
            <w:pPr>
              <w:pStyle w:val="TableText"/>
              <w:numPr>
                <w:ilvl w:val="0"/>
                <w:numId w:val="27"/>
              </w:numPr>
              <w:tabs>
                <w:tab w:val="clear" w:pos="5970"/>
              </w:tabs>
              <w:spacing w:before="60" w:line="230" w:lineRule="atLeast"/>
              <w:ind w:left="286" w:hanging="286"/>
              <w:rPr>
                <w:rFonts w:cs="Arial"/>
                <w:color w:val="auto"/>
              </w:rPr>
            </w:pPr>
            <w:r w:rsidRPr="006E6FC7">
              <w:rPr>
                <w:rFonts w:cs="Arial"/>
                <w:color w:val="auto"/>
              </w:rPr>
              <w:t>Also refer to assumptions for the transportation of materials to site (Item #2).</w:t>
            </w:r>
          </w:p>
          <w:p w14:paraId="66D9B785" w14:textId="77777777" w:rsidR="0021744A" w:rsidRPr="006E6FC7" w:rsidRDefault="0021744A" w:rsidP="0021744A">
            <w:pPr>
              <w:pStyle w:val="TableText"/>
              <w:numPr>
                <w:ilvl w:val="0"/>
                <w:numId w:val="27"/>
              </w:numPr>
              <w:tabs>
                <w:tab w:val="clear" w:pos="5970"/>
              </w:tabs>
              <w:spacing w:before="60" w:line="230" w:lineRule="atLeast"/>
              <w:ind w:left="286" w:hanging="286"/>
              <w:rPr>
                <w:rFonts w:cs="Arial"/>
                <w:color w:val="auto"/>
              </w:rPr>
            </w:pPr>
            <w:r w:rsidRPr="006E6FC7">
              <w:rPr>
                <w:rFonts w:cs="Arial"/>
                <w:color w:val="auto"/>
              </w:rPr>
              <w:t>For products not listed in the materials calculator emission factors should be obtained from the following sources in order of precedent:</w:t>
            </w:r>
          </w:p>
          <w:p w14:paraId="496266F9" w14:textId="77777777" w:rsidR="0021744A" w:rsidRPr="006E6FC7" w:rsidRDefault="0021744A" w:rsidP="0021744A">
            <w:pPr>
              <w:pStyle w:val="TableText"/>
              <w:numPr>
                <w:ilvl w:val="1"/>
                <w:numId w:val="27"/>
              </w:numPr>
              <w:tabs>
                <w:tab w:val="clear" w:pos="5970"/>
              </w:tabs>
              <w:spacing w:before="60" w:line="230" w:lineRule="atLeast"/>
              <w:rPr>
                <w:rFonts w:cs="Arial"/>
                <w:color w:val="auto"/>
              </w:rPr>
            </w:pPr>
            <w:r w:rsidRPr="006E6FC7">
              <w:rPr>
                <w:rFonts w:cs="Arial"/>
                <w:color w:val="auto"/>
              </w:rPr>
              <w:t>Registered product EPDs</w:t>
            </w:r>
          </w:p>
          <w:p w14:paraId="5F152962" w14:textId="77777777" w:rsidR="0021744A" w:rsidRPr="006E6FC7" w:rsidRDefault="0021744A" w:rsidP="0021744A">
            <w:pPr>
              <w:pStyle w:val="TableText"/>
              <w:numPr>
                <w:ilvl w:val="1"/>
                <w:numId w:val="27"/>
              </w:numPr>
              <w:tabs>
                <w:tab w:val="clear" w:pos="5970"/>
              </w:tabs>
              <w:spacing w:before="60" w:line="230" w:lineRule="atLeast"/>
              <w:rPr>
                <w:rFonts w:cs="Arial"/>
                <w:color w:val="auto"/>
              </w:rPr>
            </w:pPr>
            <w:proofErr w:type="spellStart"/>
            <w:r w:rsidRPr="006E6FC7">
              <w:rPr>
                <w:rFonts w:cs="Arial"/>
                <w:color w:val="auto"/>
              </w:rPr>
              <w:t>AusLCI</w:t>
            </w:r>
            <w:proofErr w:type="spellEnd"/>
            <w:r w:rsidRPr="006E6FC7">
              <w:rPr>
                <w:rFonts w:cs="Arial"/>
                <w:color w:val="auto"/>
              </w:rPr>
              <w:t xml:space="preserve"> (or shadow databases) were specific and not percentage increase assumptions</w:t>
            </w:r>
          </w:p>
          <w:p w14:paraId="49E18704" w14:textId="77777777" w:rsidR="0021744A" w:rsidRPr="006E6FC7" w:rsidRDefault="0021744A" w:rsidP="0021744A">
            <w:pPr>
              <w:pStyle w:val="TableText"/>
              <w:numPr>
                <w:ilvl w:val="1"/>
                <w:numId w:val="27"/>
              </w:numPr>
              <w:tabs>
                <w:tab w:val="clear" w:pos="5970"/>
              </w:tabs>
              <w:spacing w:before="60" w:line="230" w:lineRule="atLeast"/>
              <w:rPr>
                <w:rFonts w:cs="Arial"/>
                <w:color w:val="auto"/>
              </w:rPr>
            </w:pPr>
            <w:proofErr w:type="spellStart"/>
            <w:r w:rsidRPr="006E6FC7">
              <w:rPr>
                <w:rFonts w:cs="Arial"/>
                <w:color w:val="auto"/>
              </w:rPr>
              <w:t>Ecoinvent</w:t>
            </w:r>
            <w:proofErr w:type="spellEnd"/>
            <w:r w:rsidRPr="006E6FC7">
              <w:rPr>
                <w:rFonts w:cs="Arial"/>
                <w:color w:val="auto"/>
              </w:rPr>
              <w:t xml:space="preserve"> database.</w:t>
            </w:r>
          </w:p>
          <w:p w14:paraId="45100653" w14:textId="6C058C4D" w:rsidR="0021744A" w:rsidRPr="006E6FC7" w:rsidRDefault="0021744A" w:rsidP="0021744A">
            <w:pPr>
              <w:spacing w:after="0" w:line="240" w:lineRule="auto"/>
            </w:pPr>
            <w:r w:rsidRPr="006E6FC7">
              <w:rPr>
                <w:rFonts w:cs="Arial"/>
              </w:rPr>
              <w:t>Inventory of Carbon &amp; Energy (ICE) material worldwide averages.</w:t>
            </w:r>
          </w:p>
        </w:tc>
      </w:tr>
      <w:tr w:rsidR="0021744A" w14:paraId="5EE1B646" w14:textId="12CF8329" w:rsidTr="0021744A">
        <w:tc>
          <w:tcPr>
            <w:tcW w:w="846" w:type="dxa"/>
          </w:tcPr>
          <w:p w14:paraId="71F87202" w14:textId="2BE45CBC" w:rsidR="0021744A" w:rsidRPr="006E6FC7" w:rsidRDefault="0021744A" w:rsidP="00390303">
            <w:pPr>
              <w:pStyle w:val="ListParagraph"/>
              <w:numPr>
                <w:ilvl w:val="0"/>
                <w:numId w:val="44"/>
              </w:numPr>
              <w:rPr>
                <w:rFonts w:cs="Arial"/>
                <w:sz w:val="20"/>
              </w:rPr>
            </w:pPr>
            <w:r w:rsidRPr="006E6FC7">
              <w:rPr>
                <w:rFonts w:cs="Arial"/>
                <w:sz w:val="20"/>
              </w:rPr>
              <w:t>13</w:t>
            </w:r>
          </w:p>
        </w:tc>
        <w:tc>
          <w:tcPr>
            <w:tcW w:w="1984" w:type="dxa"/>
          </w:tcPr>
          <w:p w14:paraId="633AB940" w14:textId="72C66E63" w:rsidR="0021744A" w:rsidRPr="006E6FC7" w:rsidRDefault="0021744A" w:rsidP="0021744A">
            <w:pPr>
              <w:spacing w:after="0" w:line="240" w:lineRule="auto"/>
            </w:pPr>
            <w:r w:rsidRPr="006E6FC7">
              <w:rPr>
                <w:rFonts w:cs="Arial"/>
                <w:sz w:val="20"/>
              </w:rPr>
              <w:t>Asphalt and RAP</w:t>
            </w:r>
          </w:p>
        </w:tc>
        <w:tc>
          <w:tcPr>
            <w:tcW w:w="4962" w:type="dxa"/>
          </w:tcPr>
          <w:p w14:paraId="4185C0DA" w14:textId="77777777" w:rsidR="0021744A" w:rsidRPr="006E6FC7" w:rsidRDefault="0021744A" w:rsidP="0021744A">
            <w:pPr>
              <w:pStyle w:val="TableText"/>
              <w:numPr>
                <w:ilvl w:val="0"/>
                <w:numId w:val="27"/>
              </w:numPr>
              <w:tabs>
                <w:tab w:val="clear" w:pos="5970"/>
              </w:tabs>
              <w:spacing w:before="60" w:line="230" w:lineRule="atLeast"/>
              <w:ind w:left="286" w:hanging="286"/>
              <w:rPr>
                <w:rFonts w:cs="Arial"/>
                <w:color w:val="auto"/>
              </w:rPr>
            </w:pPr>
            <w:r w:rsidRPr="006E6FC7">
              <w:rPr>
                <w:rFonts w:cs="Arial"/>
                <w:color w:val="auto"/>
              </w:rPr>
              <w:t xml:space="preserve">Assumed pavement is full depth (340mm) is densely graded hot mix asphalt with a bitumen binder </w:t>
            </w:r>
          </w:p>
          <w:p w14:paraId="795E8E72" w14:textId="434452D2" w:rsidR="0021744A" w:rsidRPr="006E6FC7" w:rsidRDefault="0021744A" w:rsidP="0021744A">
            <w:pPr>
              <w:spacing w:after="0" w:line="240" w:lineRule="auto"/>
            </w:pPr>
            <w:r w:rsidRPr="006E6FC7">
              <w:rPr>
                <w:rFonts w:cs="Arial"/>
              </w:rPr>
              <w:t>4% RAP is considered BAU for asphalt.</w:t>
            </w:r>
          </w:p>
        </w:tc>
        <w:tc>
          <w:tcPr>
            <w:tcW w:w="5670" w:type="dxa"/>
          </w:tcPr>
          <w:p w14:paraId="2F2A2426" w14:textId="77777777" w:rsidR="0021744A" w:rsidRPr="006E6FC7" w:rsidRDefault="0021744A" w:rsidP="0021744A">
            <w:pPr>
              <w:pStyle w:val="TableText"/>
              <w:numPr>
                <w:ilvl w:val="0"/>
                <w:numId w:val="27"/>
              </w:numPr>
              <w:tabs>
                <w:tab w:val="clear" w:pos="5970"/>
              </w:tabs>
              <w:spacing w:before="60" w:line="230" w:lineRule="atLeast"/>
              <w:ind w:left="286" w:hanging="286"/>
              <w:rPr>
                <w:rFonts w:cs="Arial"/>
                <w:color w:val="auto"/>
              </w:rPr>
            </w:pPr>
            <w:r w:rsidRPr="006E6FC7">
              <w:rPr>
                <w:rFonts w:cs="Arial"/>
                <w:color w:val="auto"/>
              </w:rPr>
              <w:t xml:space="preserve">MRWA Specification 510.32(2) </w:t>
            </w:r>
            <w:proofErr w:type="gramStart"/>
            <w:r w:rsidRPr="006E6FC7">
              <w:rPr>
                <w:rFonts w:cs="Arial"/>
                <w:color w:val="auto"/>
              </w:rPr>
              <w:t xml:space="preserve">specifies </w:t>
            </w:r>
            <w:r w:rsidRPr="006E6FC7">
              <w:rPr>
                <w:rFonts w:cs="Arial"/>
                <w:i/>
                <w:iCs/>
                <w:color w:val="auto"/>
              </w:rPr>
              <w:t>”</w:t>
            </w:r>
            <w:r w:rsidRPr="006E6FC7">
              <w:rPr>
                <w:i/>
                <w:iCs/>
                <w:color w:val="auto"/>
              </w:rPr>
              <w:t>Up</w:t>
            </w:r>
            <w:proofErr w:type="gramEnd"/>
            <w:r w:rsidRPr="006E6FC7">
              <w:rPr>
                <w:i/>
                <w:iCs/>
                <w:color w:val="auto"/>
              </w:rPr>
              <w:t xml:space="preserve"> to 10% of RAP by mass of the total aggregate may be used in the production of 14mm or 20mm asphalt.”</w:t>
            </w:r>
          </w:p>
          <w:p w14:paraId="7EB981D2" w14:textId="77777777" w:rsidR="0021744A" w:rsidRPr="006E6FC7" w:rsidRDefault="0021744A" w:rsidP="0021744A">
            <w:pPr>
              <w:pStyle w:val="TableText"/>
              <w:numPr>
                <w:ilvl w:val="0"/>
                <w:numId w:val="27"/>
              </w:numPr>
              <w:tabs>
                <w:tab w:val="clear" w:pos="5970"/>
              </w:tabs>
              <w:spacing w:before="60" w:line="230" w:lineRule="atLeast"/>
              <w:ind w:left="286" w:hanging="286"/>
              <w:rPr>
                <w:rFonts w:cs="Arial"/>
                <w:color w:val="auto"/>
              </w:rPr>
            </w:pPr>
            <w:r w:rsidRPr="006E6FC7">
              <w:rPr>
                <w:rFonts w:cs="Arial"/>
                <w:color w:val="auto"/>
              </w:rPr>
              <w:t>MRWA Materials data collection indicates Projects use and average of 3.4% RAP.</w:t>
            </w:r>
          </w:p>
          <w:p w14:paraId="3DE769AD" w14:textId="2DB64216" w:rsidR="0021744A" w:rsidRPr="006E6FC7" w:rsidRDefault="0021744A" w:rsidP="0021744A">
            <w:pPr>
              <w:spacing w:after="0" w:line="240" w:lineRule="auto"/>
            </w:pPr>
            <w:r w:rsidRPr="006E6FC7">
              <w:rPr>
                <w:rFonts w:cs="Arial"/>
              </w:rPr>
              <w:t xml:space="preserve">Consultation with geotechnical and pavement design engineers indicated full depth dense grade hot mix is considered BAU in the project application based on a regional context. </w:t>
            </w:r>
          </w:p>
        </w:tc>
      </w:tr>
      <w:tr w:rsidR="0021744A" w14:paraId="3B261017" w14:textId="71CDEB02" w:rsidTr="0021744A">
        <w:trPr>
          <w:cnfStyle w:val="000000100000" w:firstRow="0" w:lastRow="0" w:firstColumn="0" w:lastColumn="0" w:oddVBand="0" w:evenVBand="0" w:oddHBand="1" w:evenHBand="0" w:firstRowFirstColumn="0" w:firstRowLastColumn="0" w:lastRowFirstColumn="0" w:lastRowLastColumn="0"/>
        </w:trPr>
        <w:tc>
          <w:tcPr>
            <w:tcW w:w="846" w:type="dxa"/>
            <w:shd w:val="clear" w:color="auto" w:fill="auto"/>
          </w:tcPr>
          <w:p w14:paraId="3BB01DD9" w14:textId="441215F1" w:rsidR="0021744A" w:rsidRPr="006E6FC7" w:rsidRDefault="0021744A" w:rsidP="00390303">
            <w:pPr>
              <w:pStyle w:val="ListParagraph"/>
              <w:numPr>
                <w:ilvl w:val="0"/>
                <w:numId w:val="44"/>
              </w:numPr>
              <w:rPr>
                <w:rFonts w:cs="Arial"/>
                <w:sz w:val="20"/>
              </w:rPr>
            </w:pPr>
            <w:r w:rsidRPr="006E6FC7">
              <w:rPr>
                <w:rFonts w:cs="Arial"/>
                <w:sz w:val="20"/>
              </w:rPr>
              <w:t>14</w:t>
            </w:r>
          </w:p>
        </w:tc>
        <w:tc>
          <w:tcPr>
            <w:tcW w:w="1984" w:type="dxa"/>
            <w:shd w:val="clear" w:color="auto" w:fill="auto"/>
          </w:tcPr>
          <w:p w14:paraId="6E75E02D" w14:textId="362C328C" w:rsidR="0021744A" w:rsidRPr="006E6FC7" w:rsidRDefault="0021744A" w:rsidP="0021744A">
            <w:pPr>
              <w:spacing w:after="0" w:line="240" w:lineRule="auto"/>
            </w:pPr>
            <w:r w:rsidRPr="006E6FC7">
              <w:rPr>
                <w:rFonts w:cs="Arial"/>
                <w:sz w:val="20"/>
              </w:rPr>
              <w:t>Aggregate</w:t>
            </w:r>
          </w:p>
        </w:tc>
        <w:tc>
          <w:tcPr>
            <w:tcW w:w="4962" w:type="dxa"/>
            <w:shd w:val="clear" w:color="auto" w:fill="auto"/>
          </w:tcPr>
          <w:p w14:paraId="701FF1E2" w14:textId="77777777" w:rsidR="0021744A" w:rsidRPr="006E6FC7" w:rsidRDefault="0021744A" w:rsidP="0021744A">
            <w:pPr>
              <w:pStyle w:val="TableText"/>
              <w:numPr>
                <w:ilvl w:val="0"/>
                <w:numId w:val="27"/>
              </w:numPr>
              <w:tabs>
                <w:tab w:val="clear" w:pos="5970"/>
              </w:tabs>
              <w:spacing w:before="60" w:line="230" w:lineRule="atLeast"/>
              <w:ind w:left="286" w:hanging="286"/>
              <w:rPr>
                <w:rFonts w:cs="Arial"/>
                <w:color w:val="auto"/>
              </w:rPr>
            </w:pPr>
            <w:r w:rsidRPr="006E6FC7">
              <w:rPr>
                <w:rFonts w:cs="Arial"/>
                <w:color w:val="auto"/>
              </w:rPr>
              <w:t>300mm coarse aggregate required for the subbase for project</w:t>
            </w:r>
          </w:p>
          <w:p w14:paraId="148F598D" w14:textId="77777777" w:rsidR="0021744A" w:rsidRPr="006E6FC7" w:rsidRDefault="0021744A" w:rsidP="0021744A">
            <w:pPr>
              <w:pStyle w:val="TableText"/>
              <w:numPr>
                <w:ilvl w:val="0"/>
                <w:numId w:val="27"/>
              </w:numPr>
              <w:tabs>
                <w:tab w:val="clear" w:pos="5970"/>
              </w:tabs>
              <w:spacing w:before="60" w:line="230" w:lineRule="atLeast"/>
              <w:ind w:left="286" w:hanging="286"/>
              <w:rPr>
                <w:rFonts w:cs="Arial"/>
                <w:color w:val="auto"/>
              </w:rPr>
            </w:pPr>
            <w:r w:rsidRPr="006E6FC7">
              <w:rPr>
                <w:rFonts w:cs="Arial"/>
                <w:color w:val="auto"/>
              </w:rPr>
              <w:t>0% recycled aggregate content is considered BAU</w:t>
            </w:r>
          </w:p>
          <w:p w14:paraId="79459A7B" w14:textId="5A6B1FCE" w:rsidR="0021744A" w:rsidRPr="006E6FC7" w:rsidRDefault="0021744A" w:rsidP="0021744A">
            <w:pPr>
              <w:spacing w:after="0" w:line="240" w:lineRule="auto"/>
            </w:pPr>
            <w:r w:rsidRPr="006E6FC7">
              <w:rPr>
                <w:rFonts w:cs="Arial"/>
              </w:rPr>
              <w:lastRenderedPageBreak/>
              <w:t xml:space="preserve"> </w:t>
            </w:r>
          </w:p>
        </w:tc>
        <w:tc>
          <w:tcPr>
            <w:tcW w:w="5670" w:type="dxa"/>
            <w:shd w:val="clear" w:color="auto" w:fill="auto"/>
          </w:tcPr>
          <w:p w14:paraId="5AB01AC5" w14:textId="77777777" w:rsidR="0021744A" w:rsidRPr="006E6FC7" w:rsidRDefault="0021744A" w:rsidP="0021744A">
            <w:pPr>
              <w:pStyle w:val="TableText"/>
              <w:numPr>
                <w:ilvl w:val="0"/>
                <w:numId w:val="27"/>
              </w:numPr>
              <w:tabs>
                <w:tab w:val="clear" w:pos="5970"/>
              </w:tabs>
              <w:spacing w:before="60" w:line="230" w:lineRule="atLeast"/>
              <w:ind w:left="286" w:hanging="286"/>
              <w:rPr>
                <w:rFonts w:cs="Arial"/>
                <w:color w:val="auto"/>
              </w:rPr>
            </w:pPr>
            <w:r w:rsidRPr="006E6FC7">
              <w:rPr>
                <w:color w:val="auto"/>
              </w:rPr>
              <w:lastRenderedPageBreak/>
              <w:t xml:space="preserve">MRWA Specification 501 Section 14, specifies </w:t>
            </w:r>
            <w:r w:rsidRPr="006E6FC7">
              <w:rPr>
                <w:i/>
                <w:iCs/>
                <w:color w:val="auto"/>
              </w:rPr>
              <w:t xml:space="preserve">“The CRC Sub-Base specification is generally only used in Alliance </w:t>
            </w:r>
            <w:r w:rsidRPr="006E6FC7">
              <w:rPr>
                <w:i/>
                <w:iCs/>
                <w:color w:val="auto"/>
              </w:rPr>
              <w:lastRenderedPageBreak/>
              <w:t>contracts, where the risk of contamination is jointly managed.”</w:t>
            </w:r>
            <w:r w:rsidRPr="006E6FC7">
              <w:rPr>
                <w:color w:val="auto"/>
              </w:rPr>
              <w:t xml:space="preserve"> </w:t>
            </w:r>
          </w:p>
          <w:p w14:paraId="03BDB1C7" w14:textId="30FFD7DA" w:rsidR="0021744A" w:rsidRPr="006E6FC7" w:rsidRDefault="0021744A" w:rsidP="0021744A">
            <w:pPr>
              <w:spacing w:after="0" w:line="240" w:lineRule="auto"/>
            </w:pPr>
            <w:r w:rsidRPr="006E6FC7">
              <w:rPr>
                <w:rFonts w:cs="Arial"/>
              </w:rPr>
              <w:t xml:space="preserve">Consultation with geotechnical and pavement design engineers </w:t>
            </w:r>
          </w:p>
        </w:tc>
      </w:tr>
      <w:tr w:rsidR="0021744A" w14:paraId="27150756" w14:textId="1F59D11F" w:rsidTr="0021744A">
        <w:tc>
          <w:tcPr>
            <w:tcW w:w="846" w:type="dxa"/>
          </w:tcPr>
          <w:p w14:paraId="70055900" w14:textId="7C895220" w:rsidR="0021744A" w:rsidRPr="006E6FC7" w:rsidRDefault="0021744A" w:rsidP="00390303">
            <w:pPr>
              <w:pStyle w:val="ListParagraph"/>
              <w:numPr>
                <w:ilvl w:val="0"/>
                <w:numId w:val="44"/>
              </w:numPr>
              <w:rPr>
                <w:rFonts w:cs="Arial"/>
                <w:sz w:val="20"/>
              </w:rPr>
            </w:pPr>
            <w:r w:rsidRPr="006E6FC7">
              <w:rPr>
                <w:rFonts w:cs="Arial"/>
                <w:sz w:val="20"/>
              </w:rPr>
              <w:lastRenderedPageBreak/>
              <w:t>15</w:t>
            </w:r>
          </w:p>
        </w:tc>
        <w:tc>
          <w:tcPr>
            <w:tcW w:w="1984" w:type="dxa"/>
          </w:tcPr>
          <w:p w14:paraId="18343D01" w14:textId="3B208412" w:rsidR="0021744A" w:rsidRPr="006E6FC7" w:rsidRDefault="0021744A" w:rsidP="0021744A">
            <w:pPr>
              <w:spacing w:after="0" w:line="240" w:lineRule="auto"/>
            </w:pPr>
            <w:r w:rsidRPr="006E6FC7">
              <w:rPr>
                <w:rFonts w:cs="Arial"/>
                <w:sz w:val="20"/>
              </w:rPr>
              <w:t xml:space="preserve">Concrete </w:t>
            </w:r>
          </w:p>
        </w:tc>
        <w:tc>
          <w:tcPr>
            <w:tcW w:w="4962" w:type="dxa"/>
          </w:tcPr>
          <w:p w14:paraId="6977767C" w14:textId="77777777" w:rsidR="0021744A" w:rsidRPr="006E6FC7" w:rsidRDefault="0021744A" w:rsidP="0021744A">
            <w:pPr>
              <w:pStyle w:val="TableText"/>
              <w:numPr>
                <w:ilvl w:val="0"/>
                <w:numId w:val="27"/>
              </w:numPr>
              <w:tabs>
                <w:tab w:val="clear" w:pos="5970"/>
              </w:tabs>
              <w:spacing w:before="60" w:line="230" w:lineRule="atLeast"/>
              <w:ind w:left="286" w:hanging="286"/>
              <w:rPr>
                <w:rFonts w:cs="Arial"/>
                <w:color w:val="auto"/>
              </w:rPr>
            </w:pPr>
            <w:r w:rsidRPr="006E6FC7">
              <w:rPr>
                <w:rFonts w:cs="Arial"/>
                <w:color w:val="auto"/>
              </w:rPr>
              <w:t>0% substitute cementitious material (SCM) is considered BAU</w:t>
            </w:r>
          </w:p>
          <w:p w14:paraId="27096BFC" w14:textId="77777777" w:rsidR="0021744A" w:rsidRPr="006E6FC7" w:rsidRDefault="0021744A" w:rsidP="0021744A">
            <w:pPr>
              <w:pStyle w:val="TableText"/>
              <w:numPr>
                <w:ilvl w:val="0"/>
                <w:numId w:val="27"/>
              </w:numPr>
              <w:tabs>
                <w:tab w:val="clear" w:pos="5970"/>
              </w:tabs>
              <w:spacing w:before="60" w:line="230" w:lineRule="atLeast"/>
              <w:ind w:left="286" w:hanging="286"/>
              <w:rPr>
                <w:rFonts w:cs="Arial"/>
                <w:color w:val="auto"/>
              </w:rPr>
            </w:pPr>
            <w:r w:rsidRPr="006E6FC7">
              <w:rPr>
                <w:rFonts w:cs="Arial"/>
                <w:color w:val="auto"/>
              </w:rPr>
              <w:t>Rail sleepers are reinforced concrete, spaced as per PTA specification.</w:t>
            </w:r>
          </w:p>
          <w:p w14:paraId="2F805C78" w14:textId="77777777" w:rsidR="0021744A" w:rsidRPr="006E6FC7" w:rsidRDefault="0021744A" w:rsidP="0021744A">
            <w:pPr>
              <w:pStyle w:val="TableText"/>
              <w:numPr>
                <w:ilvl w:val="0"/>
                <w:numId w:val="27"/>
              </w:numPr>
              <w:tabs>
                <w:tab w:val="clear" w:pos="5970"/>
              </w:tabs>
              <w:spacing w:before="60" w:line="230" w:lineRule="atLeast"/>
              <w:ind w:left="286" w:hanging="286"/>
              <w:rPr>
                <w:rFonts w:cs="Arial"/>
                <w:color w:val="auto"/>
              </w:rPr>
            </w:pPr>
            <w:r w:rsidRPr="006E6FC7">
              <w:rPr>
                <w:rFonts w:cs="Arial"/>
                <w:color w:val="auto"/>
              </w:rPr>
              <w:t>All structural concrete is steel reinforced.</w:t>
            </w:r>
          </w:p>
          <w:p w14:paraId="1CC7BE5C" w14:textId="6A682ABA" w:rsidR="0021744A" w:rsidRPr="006E6FC7" w:rsidRDefault="0021744A" w:rsidP="0021744A">
            <w:pPr>
              <w:spacing w:after="0" w:line="240" w:lineRule="auto"/>
            </w:pPr>
            <w:r w:rsidRPr="006E6FC7">
              <w:rPr>
                <w:rFonts w:cs="Arial"/>
              </w:rPr>
              <w:t>Noise walls are reinforced concrete panels</w:t>
            </w:r>
          </w:p>
        </w:tc>
        <w:tc>
          <w:tcPr>
            <w:tcW w:w="5670" w:type="dxa"/>
          </w:tcPr>
          <w:p w14:paraId="53B86415" w14:textId="393C182F" w:rsidR="0021744A" w:rsidRPr="006E6FC7" w:rsidRDefault="0021744A" w:rsidP="0021744A">
            <w:pPr>
              <w:spacing w:after="0" w:line="240" w:lineRule="auto"/>
            </w:pPr>
            <w:r w:rsidRPr="006E6FC7">
              <w:rPr>
                <w:rFonts w:cs="Arial"/>
              </w:rPr>
              <w:t>Consultation with geotechnical and structural design engineers based on the lack of local supply of SCM in WA.</w:t>
            </w:r>
          </w:p>
        </w:tc>
      </w:tr>
      <w:tr w:rsidR="0021744A" w14:paraId="65459253" w14:textId="63E460F4" w:rsidTr="0021744A">
        <w:trPr>
          <w:cnfStyle w:val="000000100000" w:firstRow="0" w:lastRow="0" w:firstColumn="0" w:lastColumn="0" w:oddVBand="0" w:evenVBand="0" w:oddHBand="1" w:evenHBand="0" w:firstRowFirstColumn="0" w:firstRowLastColumn="0" w:lastRowFirstColumn="0" w:lastRowLastColumn="0"/>
        </w:trPr>
        <w:tc>
          <w:tcPr>
            <w:tcW w:w="846" w:type="dxa"/>
            <w:shd w:val="clear" w:color="auto" w:fill="auto"/>
          </w:tcPr>
          <w:p w14:paraId="34E60E0B" w14:textId="51788B28" w:rsidR="0021744A" w:rsidRPr="006E6FC7" w:rsidRDefault="0021744A" w:rsidP="00390303">
            <w:pPr>
              <w:pStyle w:val="ListParagraph"/>
              <w:numPr>
                <w:ilvl w:val="0"/>
                <w:numId w:val="44"/>
              </w:numPr>
              <w:rPr>
                <w:rFonts w:cs="Arial"/>
                <w:sz w:val="20"/>
              </w:rPr>
            </w:pPr>
            <w:r w:rsidRPr="006E6FC7">
              <w:rPr>
                <w:rFonts w:cs="Arial"/>
                <w:sz w:val="20"/>
              </w:rPr>
              <w:t>16</w:t>
            </w:r>
          </w:p>
        </w:tc>
        <w:tc>
          <w:tcPr>
            <w:tcW w:w="1984" w:type="dxa"/>
            <w:shd w:val="clear" w:color="auto" w:fill="auto"/>
          </w:tcPr>
          <w:p w14:paraId="78B57B3C" w14:textId="187F4D55" w:rsidR="0021744A" w:rsidRPr="006E6FC7" w:rsidRDefault="0021744A" w:rsidP="0021744A">
            <w:pPr>
              <w:spacing w:after="0" w:line="240" w:lineRule="auto"/>
            </w:pPr>
            <w:r w:rsidRPr="006E6FC7">
              <w:rPr>
                <w:rFonts w:cs="Arial"/>
                <w:sz w:val="20"/>
              </w:rPr>
              <w:t xml:space="preserve">Steel </w:t>
            </w:r>
          </w:p>
        </w:tc>
        <w:tc>
          <w:tcPr>
            <w:tcW w:w="4962" w:type="dxa"/>
            <w:shd w:val="clear" w:color="auto" w:fill="auto"/>
          </w:tcPr>
          <w:p w14:paraId="66C67A83" w14:textId="77777777" w:rsidR="0021744A" w:rsidRPr="006E6FC7" w:rsidRDefault="0021744A" w:rsidP="0021744A">
            <w:pPr>
              <w:pStyle w:val="TableText"/>
              <w:numPr>
                <w:ilvl w:val="0"/>
                <w:numId w:val="27"/>
              </w:numPr>
              <w:tabs>
                <w:tab w:val="clear" w:pos="5970"/>
              </w:tabs>
              <w:spacing w:before="60" w:line="230" w:lineRule="atLeast"/>
              <w:ind w:left="286" w:hanging="286"/>
              <w:rPr>
                <w:rFonts w:cs="Arial"/>
                <w:color w:val="auto"/>
              </w:rPr>
            </w:pPr>
            <w:r w:rsidRPr="006E6FC7">
              <w:rPr>
                <w:rFonts w:cs="Arial"/>
                <w:color w:val="auto"/>
              </w:rPr>
              <w:t>BAU is 100% Australian sourced.</w:t>
            </w:r>
          </w:p>
          <w:p w14:paraId="369AE8D8" w14:textId="6756DC1D" w:rsidR="0021744A" w:rsidRPr="006E6FC7" w:rsidRDefault="0021744A" w:rsidP="0021744A">
            <w:pPr>
              <w:spacing w:after="0" w:line="240" w:lineRule="auto"/>
            </w:pPr>
            <w:r w:rsidRPr="006E6FC7">
              <w:rPr>
                <w:rFonts w:cs="Arial"/>
              </w:rPr>
              <w:t>All structural steel is galvanised.</w:t>
            </w:r>
          </w:p>
        </w:tc>
        <w:tc>
          <w:tcPr>
            <w:tcW w:w="5670" w:type="dxa"/>
            <w:shd w:val="clear" w:color="auto" w:fill="auto"/>
          </w:tcPr>
          <w:p w14:paraId="4B685CFD" w14:textId="0A472D4A" w:rsidR="0021744A" w:rsidRPr="006E6FC7" w:rsidRDefault="0021744A" w:rsidP="0021744A">
            <w:pPr>
              <w:spacing w:after="0" w:line="240" w:lineRule="auto"/>
            </w:pPr>
            <w:r w:rsidRPr="006E6FC7">
              <w:rPr>
                <w:rFonts w:cs="Arial"/>
              </w:rPr>
              <w:t>Previous international supply issues from on large state infrastructure projects has seen BAU to be sourced from Australian suppliers.</w:t>
            </w:r>
          </w:p>
        </w:tc>
      </w:tr>
      <w:tr w:rsidR="0021744A" w14:paraId="3854EAAE" w14:textId="7DC42269" w:rsidTr="0021744A">
        <w:tc>
          <w:tcPr>
            <w:tcW w:w="846" w:type="dxa"/>
          </w:tcPr>
          <w:p w14:paraId="2ED87E4F" w14:textId="77777777" w:rsidR="0021744A" w:rsidRPr="006E6FC7" w:rsidRDefault="0021744A" w:rsidP="00390303">
            <w:pPr>
              <w:pStyle w:val="ListParagraph"/>
              <w:numPr>
                <w:ilvl w:val="0"/>
                <w:numId w:val="44"/>
              </w:numPr>
              <w:rPr>
                <w:rFonts w:cs="Arial"/>
                <w:sz w:val="20"/>
              </w:rPr>
            </w:pPr>
          </w:p>
        </w:tc>
        <w:tc>
          <w:tcPr>
            <w:tcW w:w="1984" w:type="dxa"/>
          </w:tcPr>
          <w:p w14:paraId="42725C8A" w14:textId="67A120CF" w:rsidR="0021744A" w:rsidRPr="006E6FC7" w:rsidRDefault="0021744A" w:rsidP="0021744A">
            <w:pPr>
              <w:spacing w:after="0" w:line="240" w:lineRule="auto"/>
            </w:pPr>
            <w:r w:rsidRPr="006E6FC7">
              <w:rPr>
                <w:rFonts w:cs="Arial"/>
                <w:sz w:val="20"/>
              </w:rPr>
              <w:t>Plastic</w:t>
            </w:r>
          </w:p>
        </w:tc>
        <w:tc>
          <w:tcPr>
            <w:tcW w:w="4962" w:type="dxa"/>
          </w:tcPr>
          <w:p w14:paraId="062B6376" w14:textId="2B74967E" w:rsidR="0021744A" w:rsidRPr="006E6FC7" w:rsidRDefault="0021744A" w:rsidP="0021744A">
            <w:pPr>
              <w:spacing w:after="0" w:line="240" w:lineRule="auto"/>
            </w:pPr>
            <w:r w:rsidRPr="006E6FC7">
              <w:rPr>
                <w:rFonts w:cs="Arial"/>
              </w:rPr>
              <w:t>BAU is &gt;20% recycled content for ballast matting and other plastic components</w:t>
            </w:r>
          </w:p>
        </w:tc>
        <w:tc>
          <w:tcPr>
            <w:tcW w:w="5670" w:type="dxa"/>
          </w:tcPr>
          <w:p w14:paraId="68690171" w14:textId="77777777" w:rsidR="0021744A" w:rsidRPr="006E6FC7" w:rsidRDefault="0021744A" w:rsidP="0021744A">
            <w:pPr>
              <w:spacing w:after="0" w:line="240" w:lineRule="auto"/>
            </w:pPr>
          </w:p>
        </w:tc>
      </w:tr>
    </w:tbl>
    <w:p w14:paraId="6A745E5B" w14:textId="77777777" w:rsidR="0021744A" w:rsidRDefault="0021744A">
      <w:pPr>
        <w:spacing w:after="0" w:line="240" w:lineRule="auto"/>
      </w:pPr>
      <w:r>
        <w:br w:type="page"/>
      </w:r>
    </w:p>
    <w:p w14:paraId="678C26C9" w14:textId="77777777" w:rsidR="003B1FC7" w:rsidRDefault="003B1FC7" w:rsidP="00AD078E">
      <w:pPr>
        <w:pStyle w:val="Heading2"/>
      </w:pPr>
      <w:bookmarkStart w:id="17" w:name="_Toc50044035"/>
      <w:r>
        <w:lastRenderedPageBreak/>
        <w:t>Waste</w:t>
      </w:r>
      <w:bookmarkEnd w:id="17"/>
    </w:p>
    <w:tbl>
      <w:tblPr>
        <w:tblStyle w:val="Metronet"/>
        <w:tblW w:w="13674" w:type="dxa"/>
        <w:tblLayout w:type="fixed"/>
        <w:tblLook w:val="04A0" w:firstRow="1" w:lastRow="0" w:firstColumn="1" w:lastColumn="0" w:noHBand="0" w:noVBand="1"/>
      </w:tblPr>
      <w:tblGrid>
        <w:gridCol w:w="634"/>
        <w:gridCol w:w="212"/>
        <w:gridCol w:w="1499"/>
        <w:gridCol w:w="212"/>
        <w:gridCol w:w="5235"/>
        <w:gridCol w:w="212"/>
        <w:gridCol w:w="5458"/>
        <w:gridCol w:w="212"/>
      </w:tblGrid>
      <w:tr w:rsidR="0021744A" w14:paraId="5BC00458" w14:textId="77777777" w:rsidTr="0021744A">
        <w:trPr>
          <w:gridAfter w:val="1"/>
          <w:cnfStyle w:val="100000000000" w:firstRow="1" w:lastRow="0" w:firstColumn="0" w:lastColumn="0" w:oddVBand="0" w:evenVBand="0" w:oddHBand="0" w:evenHBand="0" w:firstRowFirstColumn="0" w:firstRowLastColumn="0" w:lastRowFirstColumn="0" w:lastRowLastColumn="0"/>
          <w:wAfter w:w="212" w:type="dxa"/>
        </w:trPr>
        <w:tc>
          <w:tcPr>
            <w:tcW w:w="634" w:type="dxa"/>
          </w:tcPr>
          <w:p w14:paraId="5738C30F" w14:textId="77777777" w:rsidR="0021744A" w:rsidRPr="0021744A" w:rsidRDefault="0021744A" w:rsidP="000B206F">
            <w:pPr>
              <w:spacing w:after="0" w:line="240" w:lineRule="auto"/>
              <w:rPr>
                <w:b w:val="0"/>
              </w:rPr>
            </w:pPr>
            <w:r w:rsidRPr="0021744A">
              <w:rPr>
                <w:rFonts w:cstheme="minorHAnsi"/>
                <w:b w:val="0"/>
                <w:color w:val="auto"/>
                <w:sz w:val="20"/>
              </w:rPr>
              <w:t>Item #</w:t>
            </w:r>
          </w:p>
        </w:tc>
        <w:tc>
          <w:tcPr>
            <w:tcW w:w="1711" w:type="dxa"/>
            <w:gridSpan w:val="2"/>
          </w:tcPr>
          <w:p w14:paraId="379FF2FD" w14:textId="77777777" w:rsidR="0021744A" w:rsidRPr="0021744A" w:rsidRDefault="0021744A" w:rsidP="000B206F">
            <w:pPr>
              <w:spacing w:after="0" w:line="240" w:lineRule="auto"/>
              <w:rPr>
                <w:b w:val="0"/>
              </w:rPr>
            </w:pPr>
            <w:r w:rsidRPr="0021744A">
              <w:rPr>
                <w:b w:val="0"/>
                <w:color w:val="auto"/>
                <w:sz w:val="20"/>
              </w:rPr>
              <w:t>Resource Categories</w:t>
            </w:r>
          </w:p>
        </w:tc>
        <w:tc>
          <w:tcPr>
            <w:tcW w:w="5447" w:type="dxa"/>
            <w:gridSpan w:val="2"/>
          </w:tcPr>
          <w:p w14:paraId="0E3993E7" w14:textId="77777777" w:rsidR="0021744A" w:rsidRPr="0021744A" w:rsidRDefault="0021744A" w:rsidP="000B206F">
            <w:pPr>
              <w:spacing w:after="0" w:line="240" w:lineRule="auto"/>
              <w:rPr>
                <w:b w:val="0"/>
              </w:rPr>
            </w:pPr>
            <w:r w:rsidRPr="0021744A">
              <w:rPr>
                <w:b w:val="0"/>
                <w:color w:val="auto"/>
                <w:sz w:val="20"/>
              </w:rPr>
              <w:t>BAU Assumption</w:t>
            </w:r>
          </w:p>
        </w:tc>
        <w:tc>
          <w:tcPr>
            <w:tcW w:w="5670" w:type="dxa"/>
            <w:gridSpan w:val="2"/>
          </w:tcPr>
          <w:p w14:paraId="51EBBD0A" w14:textId="77777777" w:rsidR="0021744A" w:rsidRPr="0021744A" w:rsidRDefault="0021744A" w:rsidP="000B206F">
            <w:pPr>
              <w:spacing w:after="0" w:line="240" w:lineRule="auto"/>
              <w:rPr>
                <w:b w:val="0"/>
              </w:rPr>
            </w:pPr>
            <w:r w:rsidRPr="0021744A">
              <w:rPr>
                <w:b w:val="0"/>
                <w:color w:val="auto"/>
                <w:sz w:val="20"/>
              </w:rPr>
              <w:t>BAU Source/Justification</w:t>
            </w:r>
          </w:p>
        </w:tc>
      </w:tr>
      <w:tr w:rsidR="0021744A" w14:paraId="25B67778" w14:textId="77777777" w:rsidTr="0021744A">
        <w:trPr>
          <w:cnfStyle w:val="000000100000" w:firstRow="0" w:lastRow="0" w:firstColumn="0" w:lastColumn="0" w:oddVBand="0" w:evenVBand="0" w:oddHBand="1" w:evenHBand="0" w:firstRowFirstColumn="0" w:firstRowLastColumn="0" w:lastRowFirstColumn="0" w:lastRowLastColumn="0"/>
        </w:trPr>
        <w:tc>
          <w:tcPr>
            <w:tcW w:w="846" w:type="dxa"/>
            <w:gridSpan w:val="2"/>
            <w:shd w:val="clear" w:color="auto" w:fill="auto"/>
          </w:tcPr>
          <w:p w14:paraId="70738A65" w14:textId="2B8DF8DF" w:rsidR="0021744A" w:rsidRPr="0021744A" w:rsidRDefault="0021744A" w:rsidP="00390303">
            <w:pPr>
              <w:pStyle w:val="ListParagraph"/>
              <w:numPr>
                <w:ilvl w:val="0"/>
                <w:numId w:val="44"/>
              </w:numPr>
              <w:rPr>
                <w:rFonts w:cs="Arial"/>
                <w:sz w:val="20"/>
              </w:rPr>
            </w:pPr>
            <w:r w:rsidRPr="004B01B8">
              <w:rPr>
                <w:rFonts w:cs="Arial"/>
                <w:sz w:val="20"/>
              </w:rPr>
              <w:t>17</w:t>
            </w:r>
          </w:p>
        </w:tc>
        <w:tc>
          <w:tcPr>
            <w:tcW w:w="1711" w:type="dxa"/>
            <w:gridSpan w:val="2"/>
            <w:shd w:val="clear" w:color="auto" w:fill="auto"/>
          </w:tcPr>
          <w:p w14:paraId="1B912A26" w14:textId="009143E7" w:rsidR="0021744A" w:rsidRDefault="0021744A" w:rsidP="0021744A">
            <w:pPr>
              <w:spacing w:after="0" w:line="240" w:lineRule="auto"/>
            </w:pPr>
            <w:r w:rsidRPr="004B01B8">
              <w:rPr>
                <w:rFonts w:cs="Arial"/>
                <w:sz w:val="20"/>
              </w:rPr>
              <w:t>Construction and Demolition Waste</w:t>
            </w:r>
          </w:p>
        </w:tc>
        <w:tc>
          <w:tcPr>
            <w:tcW w:w="5447" w:type="dxa"/>
            <w:gridSpan w:val="2"/>
            <w:shd w:val="clear" w:color="auto" w:fill="auto"/>
          </w:tcPr>
          <w:p w14:paraId="2B0AA52F" w14:textId="5FE6B3EE" w:rsidR="0021744A" w:rsidRDefault="0021744A" w:rsidP="0021744A">
            <w:pPr>
              <w:spacing w:after="0" w:line="240" w:lineRule="auto"/>
            </w:pPr>
            <w:r w:rsidRPr="00521DEE">
              <w:rPr>
                <w:rFonts w:cs="Arial"/>
              </w:rPr>
              <w:t xml:space="preserve">All construction and demolition </w:t>
            </w:r>
            <w:r w:rsidRPr="004B01B8">
              <w:rPr>
                <w:rFonts w:cs="Arial"/>
              </w:rPr>
              <w:t>inert and non-hazardous waste</w:t>
            </w:r>
            <w:r w:rsidRPr="00521DEE">
              <w:rPr>
                <w:rFonts w:cs="Arial"/>
              </w:rPr>
              <w:t xml:space="preserve"> from the project will be disposed of offsite at 75</w:t>
            </w:r>
            <w:r w:rsidRPr="004B01B8">
              <w:rPr>
                <w:rFonts w:cs="Arial"/>
              </w:rPr>
              <w:t>% landfill diversion rate by weight</w:t>
            </w:r>
            <w:r>
              <w:rPr>
                <w:rFonts w:cs="Arial"/>
              </w:rPr>
              <w:t>.</w:t>
            </w:r>
            <w:r w:rsidRPr="004B01B8">
              <w:rPr>
                <w:rFonts w:cs="Arial"/>
              </w:rPr>
              <w:t xml:space="preserve"> </w:t>
            </w:r>
          </w:p>
        </w:tc>
        <w:tc>
          <w:tcPr>
            <w:tcW w:w="5670" w:type="dxa"/>
            <w:gridSpan w:val="2"/>
            <w:shd w:val="clear" w:color="auto" w:fill="auto"/>
          </w:tcPr>
          <w:p w14:paraId="526FCA73" w14:textId="3091A873" w:rsidR="0021744A" w:rsidRDefault="0021744A" w:rsidP="0021744A">
            <w:pPr>
              <w:spacing w:after="0" w:line="240" w:lineRule="auto"/>
            </w:pPr>
            <w:r w:rsidRPr="00521DEE">
              <w:rPr>
                <w:rFonts w:cs="Arial"/>
              </w:rPr>
              <w:t>Waste</w:t>
            </w:r>
            <w:r w:rsidRPr="004B01B8">
              <w:t xml:space="preserve"> Authority Annual Report 2018–19</w:t>
            </w:r>
            <w:r w:rsidRPr="004B01B8">
              <w:rPr>
                <w:rFonts w:cs="Arial"/>
              </w:rPr>
              <w:t>, Table 1 — Landfill material recovery</w:t>
            </w:r>
            <w:r>
              <w:rPr>
                <w:rFonts w:cs="Arial"/>
              </w:rPr>
              <w:t>,</w:t>
            </w:r>
            <w:r w:rsidRPr="004B01B8">
              <w:rPr>
                <w:rFonts w:cs="Arial"/>
              </w:rPr>
              <w:t xml:space="preserve"> </w:t>
            </w:r>
            <w:r w:rsidRPr="004B01B8">
              <w:t>Construction and demolition</w:t>
            </w:r>
            <w:r>
              <w:t xml:space="preserve">, </w:t>
            </w:r>
            <w:r w:rsidRPr="004B01B8">
              <w:rPr>
                <w:rFonts w:cs="Arial"/>
              </w:rPr>
              <w:t>2020</w:t>
            </w:r>
            <w:r>
              <w:rPr>
                <w:rFonts w:cs="Arial"/>
              </w:rPr>
              <w:t xml:space="preserve"> </w:t>
            </w:r>
            <w:r w:rsidRPr="004B01B8">
              <w:rPr>
                <w:rFonts w:cs="Arial"/>
              </w:rPr>
              <w:t>State Target</w:t>
            </w:r>
            <w:r>
              <w:rPr>
                <w:rFonts w:cs="Arial"/>
              </w:rPr>
              <w:t xml:space="preserve"> </w:t>
            </w:r>
            <w:r>
              <w:t xml:space="preserve">75% </w:t>
            </w:r>
            <w:hyperlink r:id="rId15" w:history="1">
              <w:r w:rsidRPr="004C68ED">
                <w:rPr>
                  <w:rStyle w:val="Hyperlink"/>
                  <w:rFonts w:cs="Arial"/>
                </w:rPr>
                <w:t>https://www.wasteauthority.wa.gov.au/images/resources/files/2019/11/Annual_Report_2018_-_2019.pdf</w:t>
              </w:r>
            </w:hyperlink>
            <w:r w:rsidRPr="004B01B8">
              <w:rPr>
                <w:rFonts w:cs="Arial"/>
              </w:rPr>
              <w:t xml:space="preserve"> </w:t>
            </w:r>
          </w:p>
        </w:tc>
      </w:tr>
      <w:tr w:rsidR="0021744A" w14:paraId="21B83478" w14:textId="77777777" w:rsidTr="0021744A">
        <w:tc>
          <w:tcPr>
            <w:tcW w:w="846" w:type="dxa"/>
            <w:gridSpan w:val="2"/>
          </w:tcPr>
          <w:p w14:paraId="6411FA54" w14:textId="5EF813CD" w:rsidR="0021744A" w:rsidRPr="0021744A" w:rsidRDefault="0021744A" w:rsidP="00390303">
            <w:pPr>
              <w:pStyle w:val="ListParagraph"/>
              <w:numPr>
                <w:ilvl w:val="0"/>
                <w:numId w:val="44"/>
              </w:numPr>
              <w:rPr>
                <w:rFonts w:cs="Arial"/>
                <w:sz w:val="20"/>
              </w:rPr>
            </w:pPr>
            <w:r w:rsidRPr="004B01B8">
              <w:rPr>
                <w:rFonts w:cs="Arial"/>
                <w:sz w:val="20"/>
              </w:rPr>
              <w:t>18</w:t>
            </w:r>
          </w:p>
        </w:tc>
        <w:tc>
          <w:tcPr>
            <w:tcW w:w="1711" w:type="dxa"/>
            <w:gridSpan w:val="2"/>
          </w:tcPr>
          <w:p w14:paraId="20BD4A26" w14:textId="6E1C7902" w:rsidR="0021744A" w:rsidRDefault="0021744A" w:rsidP="0021744A">
            <w:pPr>
              <w:spacing w:after="0" w:line="240" w:lineRule="auto"/>
            </w:pPr>
            <w:r w:rsidRPr="004B01B8">
              <w:rPr>
                <w:rFonts w:cs="Arial"/>
                <w:sz w:val="20"/>
              </w:rPr>
              <w:t>Office Waste</w:t>
            </w:r>
          </w:p>
        </w:tc>
        <w:tc>
          <w:tcPr>
            <w:tcW w:w="5447" w:type="dxa"/>
            <w:gridSpan w:val="2"/>
          </w:tcPr>
          <w:p w14:paraId="18D26149" w14:textId="555B4440" w:rsidR="0021744A" w:rsidRDefault="0021744A" w:rsidP="0021744A">
            <w:pPr>
              <w:spacing w:after="0" w:line="240" w:lineRule="auto"/>
            </w:pPr>
            <w:r>
              <w:rPr>
                <w:rFonts w:cs="Arial"/>
              </w:rPr>
              <w:t>O</w:t>
            </w:r>
            <w:r w:rsidRPr="00521DEE">
              <w:rPr>
                <w:rFonts w:cs="Arial"/>
              </w:rPr>
              <w:t xml:space="preserve">ffice waste </w:t>
            </w:r>
            <w:r>
              <w:rPr>
                <w:rFonts w:cs="Arial"/>
              </w:rPr>
              <w:t>associated with Project Management Office at 86 High Street, Fremantle</w:t>
            </w:r>
            <w:r w:rsidRPr="00521DEE">
              <w:rPr>
                <w:rFonts w:cs="Arial"/>
              </w:rPr>
              <w:t xml:space="preserve"> </w:t>
            </w:r>
            <w:r>
              <w:rPr>
                <w:rFonts w:cs="Arial"/>
              </w:rPr>
              <w:t xml:space="preserve">is considered the only Office waste generator and will be </w:t>
            </w:r>
            <w:r w:rsidRPr="00521DEE">
              <w:rPr>
                <w:rFonts w:cs="Arial"/>
              </w:rPr>
              <w:t>collected and reported as a s</w:t>
            </w:r>
            <w:r>
              <w:rPr>
                <w:rFonts w:cs="Arial"/>
              </w:rPr>
              <w:t xml:space="preserve">tandalone </w:t>
            </w:r>
            <w:r w:rsidRPr="00521DEE">
              <w:rPr>
                <w:rFonts w:cs="Arial"/>
              </w:rPr>
              <w:t xml:space="preserve">stream </w:t>
            </w:r>
            <w:r>
              <w:rPr>
                <w:rFonts w:cs="Arial"/>
              </w:rPr>
              <w:t xml:space="preserve">separate of </w:t>
            </w:r>
            <w:r w:rsidRPr="00521DEE">
              <w:rPr>
                <w:rFonts w:cs="Arial"/>
              </w:rPr>
              <w:t>Construction and Demolition Waste, adopting the</w:t>
            </w:r>
            <w:r>
              <w:rPr>
                <w:rFonts w:cs="Arial"/>
              </w:rPr>
              <w:t xml:space="preserve"> </w:t>
            </w:r>
            <w:r w:rsidRPr="00F022CB">
              <w:rPr>
                <w:rFonts w:cs="Arial"/>
              </w:rPr>
              <w:t>Commercial and industrial</w:t>
            </w:r>
            <w:r w:rsidRPr="00521DEE">
              <w:rPr>
                <w:rFonts w:cs="Arial"/>
              </w:rPr>
              <w:t xml:space="preserve"> 7</w:t>
            </w:r>
            <w:r>
              <w:rPr>
                <w:rFonts w:cs="Arial"/>
              </w:rPr>
              <w:t>0</w:t>
            </w:r>
            <w:r w:rsidRPr="00521DEE">
              <w:rPr>
                <w:rFonts w:cs="Arial"/>
              </w:rPr>
              <w:t>% landfill diversion rate by weight</w:t>
            </w:r>
            <w:r>
              <w:rPr>
                <w:rFonts w:cs="Arial"/>
              </w:rPr>
              <w:t>.</w:t>
            </w:r>
          </w:p>
        </w:tc>
        <w:tc>
          <w:tcPr>
            <w:tcW w:w="5670" w:type="dxa"/>
            <w:gridSpan w:val="2"/>
          </w:tcPr>
          <w:p w14:paraId="59EAD9F3" w14:textId="29563546" w:rsidR="0021744A" w:rsidRDefault="0021744A" w:rsidP="0021744A">
            <w:pPr>
              <w:spacing w:after="0" w:line="240" w:lineRule="auto"/>
            </w:pPr>
            <w:r w:rsidRPr="00F022CB">
              <w:rPr>
                <w:rFonts w:cs="Arial"/>
                <w:color w:val="404040"/>
                <w:sz w:val="20"/>
              </w:rPr>
              <w:t>Waste Authority Annual Report 2018–19, Table 1 — Landfill material recovery, Commercial and industrial, 2020 State Target 7</w:t>
            </w:r>
            <w:r>
              <w:rPr>
                <w:rFonts w:cs="Arial"/>
                <w:color w:val="404040"/>
                <w:sz w:val="20"/>
              </w:rPr>
              <w:t>0</w:t>
            </w:r>
            <w:r w:rsidRPr="00F022CB">
              <w:rPr>
                <w:rFonts w:cs="Arial"/>
                <w:color w:val="404040"/>
                <w:sz w:val="20"/>
              </w:rPr>
              <w:t>%</w:t>
            </w:r>
            <w:r w:rsidRPr="00F022CB">
              <w:t xml:space="preserve"> </w:t>
            </w:r>
            <w:hyperlink r:id="rId16" w:history="1">
              <w:r w:rsidRPr="00F022CB">
                <w:rPr>
                  <w:rStyle w:val="Hyperlink"/>
                  <w:rFonts w:cs="Arial"/>
                  <w:sz w:val="20"/>
                </w:rPr>
                <w:t>https://www.wasteauthority.wa.gov.au/images/resources/files/2019/11/Annual_Report_2018_-_2019.pdf</w:t>
              </w:r>
            </w:hyperlink>
          </w:p>
        </w:tc>
      </w:tr>
      <w:tr w:rsidR="0021744A" w14:paraId="316EA2A1" w14:textId="77777777" w:rsidTr="0021744A">
        <w:trPr>
          <w:cnfStyle w:val="000000100000" w:firstRow="0" w:lastRow="0" w:firstColumn="0" w:lastColumn="0" w:oddVBand="0" w:evenVBand="0" w:oddHBand="1" w:evenHBand="0" w:firstRowFirstColumn="0" w:firstRowLastColumn="0" w:lastRowFirstColumn="0" w:lastRowLastColumn="0"/>
        </w:trPr>
        <w:tc>
          <w:tcPr>
            <w:tcW w:w="846" w:type="dxa"/>
            <w:gridSpan w:val="2"/>
            <w:shd w:val="clear" w:color="auto" w:fill="auto"/>
          </w:tcPr>
          <w:p w14:paraId="32C1965E" w14:textId="6B469917" w:rsidR="0021744A" w:rsidRPr="0021744A" w:rsidRDefault="0021744A" w:rsidP="00390303">
            <w:pPr>
              <w:pStyle w:val="ListParagraph"/>
              <w:numPr>
                <w:ilvl w:val="0"/>
                <w:numId w:val="44"/>
              </w:numPr>
              <w:rPr>
                <w:rFonts w:cs="Arial"/>
                <w:sz w:val="20"/>
              </w:rPr>
            </w:pPr>
            <w:r w:rsidRPr="004B01B8">
              <w:rPr>
                <w:rFonts w:cs="Arial"/>
                <w:sz w:val="20"/>
              </w:rPr>
              <w:t>19</w:t>
            </w:r>
          </w:p>
        </w:tc>
        <w:tc>
          <w:tcPr>
            <w:tcW w:w="1711" w:type="dxa"/>
            <w:gridSpan w:val="2"/>
            <w:shd w:val="clear" w:color="auto" w:fill="auto"/>
          </w:tcPr>
          <w:p w14:paraId="47B26585" w14:textId="0E6BFF52" w:rsidR="0021744A" w:rsidRDefault="0021744A" w:rsidP="0021744A">
            <w:pPr>
              <w:spacing w:after="0" w:line="240" w:lineRule="auto"/>
            </w:pPr>
            <w:r w:rsidRPr="003D6727">
              <w:rPr>
                <w:rFonts w:cs="Arial"/>
                <w:sz w:val="20"/>
              </w:rPr>
              <w:t>Uncontaminated Spoil</w:t>
            </w:r>
          </w:p>
        </w:tc>
        <w:tc>
          <w:tcPr>
            <w:tcW w:w="5447" w:type="dxa"/>
            <w:gridSpan w:val="2"/>
            <w:shd w:val="clear" w:color="auto" w:fill="auto"/>
          </w:tcPr>
          <w:p w14:paraId="21ED8333" w14:textId="602E98EC" w:rsidR="0021744A" w:rsidRDefault="0021744A" w:rsidP="0021744A">
            <w:pPr>
              <w:spacing w:after="0" w:line="240" w:lineRule="auto"/>
            </w:pPr>
            <w:r w:rsidRPr="00521DEE">
              <w:rPr>
                <w:rFonts w:cs="Arial"/>
              </w:rPr>
              <w:t xml:space="preserve">All </w:t>
            </w:r>
            <w:r>
              <w:rPr>
                <w:rFonts w:cs="Arial"/>
              </w:rPr>
              <w:t xml:space="preserve">surplus </w:t>
            </w:r>
            <w:r w:rsidRPr="00521DEE">
              <w:rPr>
                <w:rFonts w:cs="Arial"/>
              </w:rPr>
              <w:t>uncontaminated excavated spoil from the project will be disposed of offsite at the nearest waste facility and not reused on site, on another project, or sent to a stockpiling facility at a 75% landfill diversion rates by weight for spoil</w:t>
            </w:r>
            <w:r>
              <w:rPr>
                <w:rFonts w:cs="Arial"/>
              </w:rPr>
              <w:t>.</w:t>
            </w:r>
          </w:p>
        </w:tc>
        <w:tc>
          <w:tcPr>
            <w:tcW w:w="5670" w:type="dxa"/>
            <w:gridSpan w:val="2"/>
            <w:shd w:val="clear" w:color="auto" w:fill="auto"/>
          </w:tcPr>
          <w:p w14:paraId="76AD6F0C" w14:textId="77777777" w:rsidR="0021744A" w:rsidRDefault="0021744A" w:rsidP="0021744A">
            <w:pPr>
              <w:pStyle w:val="TableText"/>
              <w:numPr>
                <w:ilvl w:val="0"/>
                <w:numId w:val="27"/>
              </w:numPr>
              <w:tabs>
                <w:tab w:val="clear" w:pos="5970"/>
              </w:tabs>
              <w:spacing w:before="60" w:line="230" w:lineRule="atLeast"/>
              <w:ind w:left="286" w:hanging="286"/>
              <w:rPr>
                <w:rFonts w:cs="Arial"/>
              </w:rPr>
            </w:pPr>
            <w:r w:rsidRPr="003D6727">
              <w:rPr>
                <w:rFonts w:cs="Arial"/>
              </w:rPr>
              <w:t xml:space="preserve">Limited opportunities for the reuse of spoil onsite or nearby as project is already in an urbanised area. </w:t>
            </w:r>
          </w:p>
          <w:p w14:paraId="2FCEF3E0" w14:textId="768A0CFA" w:rsidR="0021744A" w:rsidRDefault="0021744A" w:rsidP="0021744A">
            <w:pPr>
              <w:spacing w:after="0" w:line="240" w:lineRule="auto"/>
            </w:pPr>
            <w:r w:rsidRPr="004B01B8">
              <w:t>Waste Authority Annual Report 2018–19</w:t>
            </w:r>
            <w:r w:rsidRPr="004B01B8">
              <w:rPr>
                <w:rFonts w:cs="Arial"/>
              </w:rPr>
              <w:t>, Table 1 — Landfill material recovery</w:t>
            </w:r>
            <w:r>
              <w:rPr>
                <w:rFonts w:cs="Arial"/>
              </w:rPr>
              <w:t>,</w:t>
            </w:r>
            <w:r w:rsidRPr="004B01B8">
              <w:rPr>
                <w:rFonts w:cs="Arial"/>
              </w:rPr>
              <w:t xml:space="preserve"> </w:t>
            </w:r>
            <w:r w:rsidRPr="004B01B8">
              <w:t>Construction and demolition</w:t>
            </w:r>
            <w:r>
              <w:t xml:space="preserve">, </w:t>
            </w:r>
            <w:r w:rsidRPr="004B01B8">
              <w:rPr>
                <w:rFonts w:cs="Arial"/>
              </w:rPr>
              <w:t>2020</w:t>
            </w:r>
            <w:r>
              <w:rPr>
                <w:rFonts w:cs="Arial"/>
              </w:rPr>
              <w:t xml:space="preserve"> </w:t>
            </w:r>
            <w:r w:rsidRPr="004B01B8">
              <w:rPr>
                <w:rFonts w:cs="Arial"/>
              </w:rPr>
              <w:t>State Target</w:t>
            </w:r>
            <w:r>
              <w:rPr>
                <w:rFonts w:cs="Arial"/>
              </w:rPr>
              <w:t xml:space="preserve"> </w:t>
            </w:r>
            <w:r>
              <w:t xml:space="preserve">75% </w:t>
            </w:r>
            <w:hyperlink r:id="rId17" w:history="1">
              <w:r w:rsidRPr="004C68ED">
                <w:rPr>
                  <w:rStyle w:val="Hyperlink"/>
                  <w:rFonts w:cs="Arial"/>
                </w:rPr>
                <w:t>https://www.wasteauthority.wa.gov.au/images/resources/files/2019/11/Annual_Report_2018_-_2019.pdf</w:t>
              </w:r>
            </w:hyperlink>
          </w:p>
        </w:tc>
      </w:tr>
      <w:tr w:rsidR="0021744A" w14:paraId="1F496347" w14:textId="77777777" w:rsidTr="0021744A">
        <w:tc>
          <w:tcPr>
            <w:tcW w:w="846" w:type="dxa"/>
            <w:gridSpan w:val="2"/>
          </w:tcPr>
          <w:p w14:paraId="7C61D48C" w14:textId="2920C922" w:rsidR="0021744A" w:rsidRPr="0021744A" w:rsidRDefault="0021744A" w:rsidP="00390303">
            <w:pPr>
              <w:pStyle w:val="ListParagraph"/>
              <w:numPr>
                <w:ilvl w:val="0"/>
                <w:numId w:val="44"/>
              </w:numPr>
              <w:rPr>
                <w:rFonts w:cs="Arial"/>
                <w:sz w:val="20"/>
              </w:rPr>
            </w:pPr>
            <w:r w:rsidRPr="002F73CB">
              <w:rPr>
                <w:rFonts w:cs="Arial"/>
                <w:sz w:val="20"/>
              </w:rPr>
              <w:t>20</w:t>
            </w:r>
          </w:p>
        </w:tc>
        <w:tc>
          <w:tcPr>
            <w:tcW w:w="1711" w:type="dxa"/>
            <w:gridSpan w:val="2"/>
          </w:tcPr>
          <w:p w14:paraId="50240BCD" w14:textId="69D0EFFF" w:rsidR="0021744A" w:rsidRDefault="0021744A" w:rsidP="0021744A">
            <w:pPr>
              <w:spacing w:after="0" w:line="240" w:lineRule="auto"/>
            </w:pPr>
            <w:r w:rsidRPr="002F73CB">
              <w:rPr>
                <w:rFonts w:cs="Arial"/>
                <w:sz w:val="20"/>
              </w:rPr>
              <w:t xml:space="preserve">Contaminated Soil and waste </w:t>
            </w:r>
          </w:p>
        </w:tc>
        <w:tc>
          <w:tcPr>
            <w:tcW w:w="5447" w:type="dxa"/>
            <w:gridSpan w:val="2"/>
          </w:tcPr>
          <w:p w14:paraId="11E58494" w14:textId="0F93F0E4" w:rsidR="0021744A" w:rsidRDefault="0021744A" w:rsidP="0021744A">
            <w:pPr>
              <w:spacing w:after="0" w:line="240" w:lineRule="auto"/>
            </w:pPr>
            <w:r w:rsidRPr="00521DEE">
              <w:rPr>
                <w:rFonts w:cs="Arial"/>
              </w:rPr>
              <w:t xml:space="preserve">All waste and/or contaminated excavated spoil that has been classified as restricted or hazardous including Potential Acid </w:t>
            </w:r>
            <w:proofErr w:type="spellStart"/>
            <w:r w:rsidRPr="00521DEE">
              <w:rPr>
                <w:rFonts w:cs="Arial"/>
              </w:rPr>
              <w:t>Sulfate</w:t>
            </w:r>
            <w:proofErr w:type="spellEnd"/>
            <w:r w:rsidRPr="00521DEE">
              <w:rPr>
                <w:rFonts w:cs="Arial"/>
              </w:rPr>
              <w:t xml:space="preserve"> Soil (PASS) and Acid </w:t>
            </w:r>
            <w:proofErr w:type="spellStart"/>
            <w:r w:rsidRPr="00521DEE">
              <w:rPr>
                <w:rFonts w:cs="Arial"/>
              </w:rPr>
              <w:t>Sulfate</w:t>
            </w:r>
            <w:proofErr w:type="spellEnd"/>
            <w:r w:rsidRPr="00521DEE">
              <w:rPr>
                <w:rFonts w:cs="Arial"/>
              </w:rPr>
              <w:t xml:space="preserve"> Soil (ASS) from the project will be dealt with offsite as per relevant guidelines</w:t>
            </w:r>
            <w:r>
              <w:rPr>
                <w:rFonts w:cs="Arial"/>
              </w:rPr>
              <w:t>.</w:t>
            </w:r>
            <w:r w:rsidRPr="00521DEE">
              <w:rPr>
                <w:rFonts w:cs="Arial"/>
              </w:rPr>
              <w:t xml:space="preserve">  </w:t>
            </w:r>
          </w:p>
        </w:tc>
        <w:tc>
          <w:tcPr>
            <w:tcW w:w="5670" w:type="dxa"/>
            <w:gridSpan w:val="2"/>
          </w:tcPr>
          <w:p w14:paraId="2D1BD1B9" w14:textId="398D19D8" w:rsidR="0021744A" w:rsidRDefault="0021744A" w:rsidP="0021744A">
            <w:pPr>
              <w:spacing w:after="0" w:line="240" w:lineRule="auto"/>
            </w:pPr>
            <w:r w:rsidRPr="002F73CB">
              <w:rPr>
                <w:rFonts w:cs="Arial"/>
              </w:rPr>
              <w:t xml:space="preserve">Contaminated waste/soil must be dealt with as required by state legislation and guidelines. Due to urban environment and space constraints onsite treatment or containment is not considered </w:t>
            </w:r>
            <w:r>
              <w:rPr>
                <w:rFonts w:cs="Arial"/>
              </w:rPr>
              <w:t>BAU</w:t>
            </w:r>
            <w:r w:rsidRPr="002F73CB">
              <w:rPr>
                <w:rFonts w:cs="Arial"/>
              </w:rPr>
              <w:t>.</w:t>
            </w:r>
          </w:p>
        </w:tc>
      </w:tr>
    </w:tbl>
    <w:p w14:paraId="06B8D313" w14:textId="77777777" w:rsidR="004633C1" w:rsidRPr="004633C1" w:rsidRDefault="004633C1" w:rsidP="004633C1"/>
    <w:p w14:paraId="54501347" w14:textId="77777777" w:rsidR="003B1FC7" w:rsidRPr="003B1FC7" w:rsidRDefault="003B1FC7" w:rsidP="003B1FC7"/>
    <w:p w14:paraId="1F00623D" w14:textId="77777777" w:rsidR="004633C1" w:rsidRDefault="004633C1" w:rsidP="00B2737C">
      <w:pPr>
        <w:rPr>
          <w:b/>
        </w:rPr>
        <w:sectPr w:rsidR="004633C1" w:rsidSect="004633C1">
          <w:headerReference w:type="default" r:id="rId18"/>
          <w:footerReference w:type="default" r:id="rId19"/>
          <w:pgSz w:w="16838" w:h="11906" w:orient="landscape" w:code="9"/>
          <w:pgMar w:top="1276" w:right="1276" w:bottom="851" w:left="1701" w:header="720" w:footer="720" w:gutter="0"/>
          <w:cols w:space="720"/>
          <w:docGrid w:linePitch="360"/>
        </w:sectPr>
      </w:pPr>
    </w:p>
    <w:p w14:paraId="6CC570A9" w14:textId="77777777" w:rsidR="00D7270F" w:rsidRPr="006E6FC7" w:rsidRDefault="004633C1" w:rsidP="004633C1">
      <w:pPr>
        <w:pStyle w:val="Heading1"/>
      </w:pPr>
      <w:bookmarkStart w:id="18" w:name="_Toc50044036"/>
      <w:r w:rsidRPr="006E6FC7">
        <w:lastRenderedPageBreak/>
        <w:t>Databases</w:t>
      </w:r>
      <w:bookmarkEnd w:id="18"/>
    </w:p>
    <w:p w14:paraId="79C2A3CD" w14:textId="48E4A05D" w:rsidR="007C698A" w:rsidRPr="006E6FC7" w:rsidRDefault="006E6FC7" w:rsidP="00B2737C">
      <w:pPr>
        <w:rPr>
          <w:b/>
        </w:rPr>
      </w:pPr>
      <w:r w:rsidRPr="006E6FC7">
        <w:t xml:space="preserve">Green Building Council of Australia, Green Star - Public Building Greenhouse Gas Emissions Calculator Guide </w:t>
      </w:r>
      <w:hyperlink r:id="rId20" w:history="1">
        <w:r w:rsidRPr="006E6FC7">
          <w:rPr>
            <w:rStyle w:val="Hyperlink"/>
          </w:rPr>
          <w:t>https://www.gbca.org.au/uploads/195/3267/Green_Star_-_Greenhouse_Gas_Emissions_Calculator_Guide.pdf</w:t>
        </w:r>
      </w:hyperlink>
      <w:r w:rsidRPr="006E6FC7">
        <w:t xml:space="preserve"> </w:t>
      </w:r>
    </w:p>
    <w:p w14:paraId="1A2E3BC2" w14:textId="27EFC7AB" w:rsidR="00BA7835" w:rsidRPr="006E6FC7" w:rsidRDefault="006E6FC7" w:rsidP="00B2737C">
      <w:r w:rsidRPr="006E6FC7">
        <w:t xml:space="preserve">National Construction Code, </w:t>
      </w:r>
      <w:r w:rsidR="00BA7835" w:rsidRPr="006E6FC7">
        <w:t>Volume One</w:t>
      </w:r>
      <w:r w:rsidRPr="006E6FC7">
        <w:t xml:space="preserve"> - Energy efficiency</w:t>
      </w:r>
    </w:p>
    <w:p w14:paraId="65F51295" w14:textId="12174BC7" w:rsidR="00BA7835" w:rsidRPr="006E6FC7" w:rsidRDefault="008D73E2" w:rsidP="00B2737C">
      <w:hyperlink r:id="rId21" w:history="1">
        <w:r w:rsidR="00BA7835" w:rsidRPr="006E6FC7">
          <w:rPr>
            <w:rStyle w:val="Hyperlink"/>
          </w:rPr>
          <w:t>https://www.abcb.gov.au/Resources/Publications/Education-Training/energy-efficiency-ncc-volume-one</w:t>
        </w:r>
      </w:hyperlink>
    </w:p>
    <w:p w14:paraId="37175173" w14:textId="421ABB0B" w:rsidR="00370CE3" w:rsidRPr="006E6FC7" w:rsidRDefault="008D73E2" w:rsidP="00B2737C">
      <w:pPr>
        <w:rPr>
          <w:b/>
        </w:rPr>
      </w:pPr>
      <w:hyperlink r:id="rId22" w:history="1">
        <w:r w:rsidR="00370CE3" w:rsidRPr="006E6FC7">
          <w:rPr>
            <w:rStyle w:val="Hyperlink"/>
          </w:rPr>
          <w:t>https://ncc.abcb.gov.au/ncc-online/NCC</w:t>
        </w:r>
      </w:hyperlink>
    </w:p>
    <w:p w14:paraId="3F117B31" w14:textId="79F78C8B" w:rsidR="006E6FC7" w:rsidRPr="006E6FC7" w:rsidRDefault="006E6FC7" w:rsidP="00B2737C">
      <w:r w:rsidRPr="006E6FC7">
        <w:t>Greenhouse Gas Assessment Workbook for Road Projects, Transport Authorities Greenhouse Group (TAGG), February 2013</w:t>
      </w:r>
    </w:p>
    <w:p w14:paraId="7783E171" w14:textId="1B845730" w:rsidR="007C698A" w:rsidRPr="006E6FC7" w:rsidRDefault="008D73E2" w:rsidP="00B2737C">
      <w:pPr>
        <w:rPr>
          <w:b/>
        </w:rPr>
      </w:pPr>
      <w:hyperlink r:id="rId23" w:history="1">
        <w:r w:rsidR="006E6FC7" w:rsidRPr="006E6FC7">
          <w:rPr>
            <w:rStyle w:val="Hyperlink"/>
          </w:rPr>
          <w:t>https://www.rms.nsw.gov.au/documents/about/environment/greenhouse-gas-assessment-workbook-road-projects.pdf</w:t>
        </w:r>
      </w:hyperlink>
    </w:p>
    <w:p w14:paraId="07BD1C69" w14:textId="5365520B" w:rsidR="006E6FC7" w:rsidRPr="006E6FC7" w:rsidRDefault="006E6FC7" w:rsidP="00B2737C">
      <w:r w:rsidRPr="006E6FC7">
        <w:t>Carbon Estimate and Reporting Tool (CERT), Transport for NSW</w:t>
      </w:r>
    </w:p>
    <w:p w14:paraId="05E1D1D9" w14:textId="11E1EAA9" w:rsidR="007C698A" w:rsidRPr="006E6FC7" w:rsidRDefault="008D73E2" w:rsidP="00B2737C">
      <w:pPr>
        <w:rPr>
          <w:b/>
        </w:rPr>
      </w:pPr>
      <w:hyperlink r:id="rId24" w:history="1">
        <w:r w:rsidR="006E6FC7" w:rsidRPr="006E6FC7">
          <w:rPr>
            <w:rStyle w:val="Hyperlink"/>
          </w:rPr>
          <w:t>https://www.transport.nsw.gov.au/industry/doing-business-transport/sustainability-at-transport</w:t>
        </w:r>
      </w:hyperlink>
    </w:p>
    <w:p w14:paraId="0548C3AF" w14:textId="77777777" w:rsidR="00BA7835" w:rsidRPr="006E6FC7" w:rsidRDefault="00BA7835" w:rsidP="00B2737C">
      <w:pPr>
        <w:rPr>
          <w:rFonts w:cs="Arial"/>
        </w:rPr>
      </w:pPr>
      <w:r w:rsidRPr="006E6FC7">
        <w:rPr>
          <w:rFonts w:cs="Arial"/>
        </w:rPr>
        <w:t>Department of Industry, Science, Energy and Resources, National Greenhouse Accounts (NGA) Factors,</w:t>
      </w:r>
      <w:r w:rsidRPr="006E6FC7">
        <w:t xml:space="preserve"> </w:t>
      </w:r>
      <w:r w:rsidRPr="006E6FC7">
        <w:rPr>
          <w:rFonts w:cs="Arial"/>
        </w:rPr>
        <w:t xml:space="preserve">Australian National Greenhouse Accounts. </w:t>
      </w:r>
    </w:p>
    <w:p w14:paraId="747BFED2" w14:textId="05C5833F" w:rsidR="00BA7835" w:rsidRPr="00B2737C" w:rsidRDefault="008D73E2" w:rsidP="00B2737C">
      <w:pPr>
        <w:rPr>
          <w:b/>
        </w:rPr>
      </w:pPr>
      <w:hyperlink r:id="rId25" w:anchor=":~:text=The%20National%20Greenhouse%20Accounts%20(NGA,Reporting%20(NGER)%20Act%202007." w:history="1">
        <w:r w:rsidR="00BA7835" w:rsidRPr="006E6FC7">
          <w:rPr>
            <w:rStyle w:val="Hyperlink"/>
          </w:rPr>
          <w:t>https://www.industry.gov.au/data-and-publications/national-greenhouse-accounts-factors#:~:text=The%20National%20Greenhouse%20Accounts%20(NGA,Reporting%20(NGER)%20Act%202007.</w:t>
        </w:r>
      </w:hyperlink>
    </w:p>
    <w:sectPr w:rsidR="00BA7835" w:rsidRPr="00B2737C" w:rsidSect="004633C1">
      <w:pgSz w:w="11906" w:h="16838" w:code="9"/>
      <w:pgMar w:top="1701" w:right="1276" w:bottom="1276"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F48E2" w14:textId="77777777" w:rsidR="008D73E2" w:rsidRDefault="008D73E2" w:rsidP="00C0745E">
      <w:pPr>
        <w:spacing w:after="0" w:line="240" w:lineRule="auto"/>
      </w:pPr>
      <w:r>
        <w:separator/>
      </w:r>
    </w:p>
  </w:endnote>
  <w:endnote w:type="continuationSeparator" w:id="0">
    <w:p w14:paraId="59D8F47B" w14:textId="77777777" w:rsidR="008D73E2" w:rsidRDefault="008D73E2" w:rsidP="00C07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AC0DB" w14:textId="77777777" w:rsidR="003C0BE2" w:rsidRDefault="003C0BE2">
    <w:pPr>
      <w:pStyle w:val="Footer"/>
    </w:pPr>
    <w:r>
      <w:rPr>
        <w:noProof/>
        <w:lang w:eastAsia="en-AU"/>
      </w:rPr>
      <w:drawing>
        <wp:anchor distT="0" distB="0" distL="114300" distR="114300" simplePos="0" relativeHeight="251659264" behindDoc="1" locked="0" layoutInCell="1" allowOverlap="1" wp14:anchorId="34D0D000" wp14:editId="49C86A5D">
          <wp:simplePos x="0" y="0"/>
          <wp:positionH relativeFrom="page">
            <wp:align>left</wp:align>
          </wp:positionH>
          <wp:positionV relativeFrom="page">
            <wp:align>bottom</wp:align>
          </wp:positionV>
          <wp:extent cx="7560000" cy="3053880"/>
          <wp:effectExtent l="0" t="0" r="3175"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804-Foot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305388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7F61B" w14:textId="77777777" w:rsidR="003C0BE2" w:rsidRDefault="003C0BE2">
    <w:pPr>
      <w:pStyle w:val="Footer"/>
    </w:pPr>
    <w:r>
      <w:rPr>
        <w:noProof/>
        <w:lang w:eastAsia="en-AU"/>
      </w:rPr>
      <mc:AlternateContent>
        <mc:Choice Requires="wps">
          <w:drawing>
            <wp:anchor distT="0" distB="0" distL="114300" distR="114300" simplePos="0" relativeHeight="251662336" behindDoc="1" locked="0" layoutInCell="1" allowOverlap="1" wp14:anchorId="5B8DA964" wp14:editId="64A84F65">
              <wp:simplePos x="0" y="0"/>
              <wp:positionH relativeFrom="page">
                <wp:posOffset>0</wp:posOffset>
              </wp:positionH>
              <wp:positionV relativeFrom="page">
                <wp:posOffset>10414000</wp:posOffset>
              </wp:positionV>
              <wp:extent cx="15144750" cy="279400"/>
              <wp:effectExtent l="0" t="0" r="0" b="6350"/>
              <wp:wrapNone/>
              <wp:docPr id="12" name="Rectangle 12"/>
              <wp:cNvGraphicFramePr/>
              <a:graphic xmlns:a="http://schemas.openxmlformats.org/drawingml/2006/main">
                <a:graphicData uri="http://schemas.microsoft.com/office/word/2010/wordprocessingShape">
                  <wps:wsp>
                    <wps:cNvSpPr/>
                    <wps:spPr>
                      <a:xfrm>
                        <a:off x="0" y="0"/>
                        <a:ext cx="15144750" cy="2794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D8B3ECC" id="Rectangle 12" o:spid="_x0000_s1026" style="position:absolute;margin-left:0;margin-top:820pt;width:1192.5pt;height:2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" fillcolor="black [3213]"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401DC" w14:textId="77777777" w:rsidR="003C0BE2" w:rsidRDefault="003C0BE2">
    <w:pPr>
      <w:pStyle w:val="Footer"/>
    </w:pPr>
    <w:r>
      <w:rPr>
        <w:noProof/>
        <w:lang w:eastAsia="en-AU"/>
      </w:rPr>
      <mc:AlternateContent>
        <mc:Choice Requires="wps">
          <w:drawing>
            <wp:anchor distT="0" distB="0" distL="114300" distR="114300" simplePos="0" relativeHeight="251666432" behindDoc="1" locked="0" layoutInCell="1" allowOverlap="1" wp14:anchorId="6AC0A142" wp14:editId="7AF7478D">
              <wp:simplePos x="0" y="10396025"/>
              <wp:positionH relativeFrom="page">
                <wp:align>left</wp:align>
              </wp:positionH>
              <wp:positionV relativeFrom="page">
                <wp:align>bottom</wp:align>
              </wp:positionV>
              <wp:extent cx="7560000" cy="216000"/>
              <wp:effectExtent l="0" t="0" r="0" b="0"/>
              <wp:wrapNone/>
              <wp:docPr id="2" name="Rectangle 2"/>
              <wp:cNvGraphicFramePr/>
              <a:graphic xmlns:a="http://schemas.openxmlformats.org/drawingml/2006/main">
                <a:graphicData uri="http://schemas.microsoft.com/office/word/2010/wordprocessingShape">
                  <wps:wsp>
                    <wps:cNvSpPr/>
                    <wps:spPr>
                      <a:xfrm>
                        <a:off x="0" y="0"/>
                        <a:ext cx="7560000" cy="216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3A543B75" id="Rectangle 2" o:spid="_x0000_s1026" style="position:absolute;margin-left:0;margin-top:0;width:595.3pt;height:17pt;z-index:-251650048;visibility:visible;mso-wrap-style:square;mso-width-percent:1000;mso-height-percent:0;mso-wrap-distance-left:9pt;mso-wrap-distance-top:0;mso-wrap-distance-right:9pt;mso-wrap-distance-bottom:0;mso-position-horizontal:left;mso-position-horizontal-relative:page;mso-position-vertical:bottom;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" fillcolor="black [3213]"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20F3C" w14:textId="77777777" w:rsidR="008D73E2" w:rsidRDefault="008D73E2" w:rsidP="00C0745E">
      <w:pPr>
        <w:spacing w:after="0" w:line="240" w:lineRule="auto"/>
      </w:pPr>
      <w:r>
        <w:separator/>
      </w:r>
    </w:p>
  </w:footnote>
  <w:footnote w:type="continuationSeparator" w:id="0">
    <w:p w14:paraId="0D717E4E" w14:textId="77777777" w:rsidR="008D73E2" w:rsidRDefault="008D73E2" w:rsidP="00C07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2BFE4" w14:textId="77777777" w:rsidR="003C0BE2" w:rsidRDefault="003C0BE2" w:rsidP="00920D2C">
    <w:pPr>
      <w:pStyle w:val="Header"/>
      <w:spacing w:after="1920"/>
    </w:pPr>
    <w:r>
      <w:rPr>
        <w:noProof/>
        <w:lang w:eastAsia="en-AU"/>
      </w:rPr>
      <w:drawing>
        <wp:anchor distT="0" distB="0" distL="114300" distR="114300" simplePos="0" relativeHeight="251658240" behindDoc="1" locked="0" layoutInCell="1" allowOverlap="1" wp14:anchorId="7032CE02" wp14:editId="68162686">
          <wp:simplePos x="1083212" y="464234"/>
          <wp:positionH relativeFrom="page">
            <wp:align>left</wp:align>
          </wp:positionH>
          <wp:positionV relativeFrom="page">
            <wp:align>top</wp:align>
          </wp:positionV>
          <wp:extent cx="7560000" cy="1370880"/>
          <wp:effectExtent l="0" t="0" r="3175" b="127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804-Head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3708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985BD" w14:textId="77777777" w:rsidR="003C0BE2" w:rsidRDefault="003C0BE2" w:rsidP="00364843">
    <w:pPr>
      <w:pStyle w:val="Header"/>
      <w:spacing w:after="0"/>
    </w:pPr>
    <w:r>
      <w:rPr>
        <w:noProof/>
        <w:lang w:eastAsia="en-AU"/>
      </w:rPr>
      <w:drawing>
        <wp:anchor distT="0" distB="0" distL="114300" distR="114300" simplePos="0" relativeHeight="251669504" behindDoc="1" locked="0" layoutInCell="1" allowOverlap="1" wp14:anchorId="28A54DE0" wp14:editId="68A946EA">
          <wp:simplePos x="0" y="0"/>
          <wp:positionH relativeFrom="page">
            <wp:posOffset>7518400</wp:posOffset>
          </wp:positionH>
          <wp:positionV relativeFrom="page">
            <wp:posOffset>355600</wp:posOffset>
          </wp:positionV>
          <wp:extent cx="7550921" cy="1600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804-Header.jpg"/>
                  <pic:cNvPicPr/>
                </pic:nvPicPr>
                <pic:blipFill rotWithShape="1">
                  <a:blip r:embed="rId1">
                    <a:extLst>
                      <a:ext uri="{28A0092B-C50C-407E-A947-70E740481C1C}">
                        <a14:useLocalDpi xmlns:a14="http://schemas.microsoft.com/office/drawing/2010/main" val="0"/>
                      </a:ext>
                    </a:extLst>
                  </a:blip>
                  <a:srcRect t="68966"/>
                  <a:stretch/>
                </pic:blipFill>
                <pic:spPr bwMode="auto">
                  <a:xfrm>
                    <a:off x="0" y="0"/>
                    <a:ext cx="7560000" cy="1602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61312" behindDoc="1" locked="0" layoutInCell="1" allowOverlap="1" wp14:anchorId="41127638" wp14:editId="7C4E1BCE">
          <wp:simplePos x="0" y="0"/>
          <wp:positionH relativeFrom="page">
            <wp:posOffset>-635</wp:posOffset>
          </wp:positionH>
          <wp:positionV relativeFrom="page">
            <wp:align>top</wp:align>
          </wp:positionV>
          <wp:extent cx="7560000" cy="51624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804-Head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5162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85AD3" w14:textId="77777777" w:rsidR="003C0BE2" w:rsidRDefault="003C0BE2" w:rsidP="00364843">
    <w:pPr>
      <w:pStyle w:val="Header"/>
      <w:spacing w:after="0"/>
    </w:pPr>
    <w:r>
      <w:rPr>
        <w:noProof/>
        <w:lang w:eastAsia="en-AU"/>
      </w:rPr>
      <w:drawing>
        <wp:anchor distT="0" distB="0" distL="114300" distR="114300" simplePos="0" relativeHeight="251667456" behindDoc="1" locked="0" layoutInCell="1" allowOverlap="1" wp14:anchorId="3CB6916D" wp14:editId="42F5CCDA">
          <wp:simplePos x="1083212" y="168812"/>
          <wp:positionH relativeFrom="page">
            <wp:align>left</wp:align>
          </wp:positionH>
          <wp:positionV relativeFrom="page">
            <wp:align>top</wp:align>
          </wp:positionV>
          <wp:extent cx="10692000" cy="5166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810-Report-Internal-Header.jpg"/>
                  <pic:cNvPicPr/>
                </pic:nvPicPr>
                <pic:blipFill>
                  <a:blip r:embed="rId1">
                    <a:extLst>
                      <a:ext uri="{28A0092B-C50C-407E-A947-70E740481C1C}">
                        <a14:useLocalDpi xmlns:a14="http://schemas.microsoft.com/office/drawing/2010/main" val="0"/>
                      </a:ext>
                    </a:extLst>
                  </a:blip>
                  <a:stretch>
                    <a:fillRect/>
                  </a:stretch>
                </pic:blipFill>
                <pic:spPr>
                  <a:xfrm>
                    <a:off x="0" y="0"/>
                    <a:ext cx="10692000" cy="516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C8F45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2DE6C1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5C41EB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95C99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5068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463E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7AE6C6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72F6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C666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8C94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D7E62"/>
    <w:multiLevelType w:val="hybridMultilevel"/>
    <w:tmpl w:val="983479D8"/>
    <w:lvl w:ilvl="0" w:tplc="3962E94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4EB6913"/>
    <w:multiLevelType w:val="hybridMultilevel"/>
    <w:tmpl w:val="04AECD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C24A9C"/>
    <w:multiLevelType w:val="hybridMultilevel"/>
    <w:tmpl w:val="2A0C6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7A6581"/>
    <w:multiLevelType w:val="hybridMultilevel"/>
    <w:tmpl w:val="C11AA1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F9578E4"/>
    <w:multiLevelType w:val="hybridMultilevel"/>
    <w:tmpl w:val="17F8D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4844EFA"/>
    <w:multiLevelType w:val="hybridMultilevel"/>
    <w:tmpl w:val="79CC151A"/>
    <w:lvl w:ilvl="0" w:tplc="A28C4DEC">
      <w:start w:val="1"/>
      <w:numFmt w:val="bullet"/>
      <w:pStyle w:val="TableBullet"/>
      <w:lvlText w:val=""/>
      <w:lvlJc w:val="left"/>
      <w:pPr>
        <w:tabs>
          <w:tab w:val="num" w:pos="357"/>
        </w:tabs>
        <w:ind w:left="357" w:hanging="357"/>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8B01EE"/>
    <w:multiLevelType w:val="hybridMultilevel"/>
    <w:tmpl w:val="72A49A20"/>
    <w:lvl w:ilvl="0" w:tplc="3962E94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B65133"/>
    <w:multiLevelType w:val="hybridMultilevel"/>
    <w:tmpl w:val="820C7D34"/>
    <w:lvl w:ilvl="0" w:tplc="3962E94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780C97"/>
    <w:multiLevelType w:val="hybridMultilevel"/>
    <w:tmpl w:val="3C56FD2A"/>
    <w:lvl w:ilvl="0" w:tplc="3962E94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3B35F5"/>
    <w:multiLevelType w:val="hybridMultilevel"/>
    <w:tmpl w:val="68CCC1DC"/>
    <w:lvl w:ilvl="0" w:tplc="3962E94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845075"/>
    <w:multiLevelType w:val="hybridMultilevel"/>
    <w:tmpl w:val="FDECE2BA"/>
    <w:lvl w:ilvl="0" w:tplc="BCE4206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D7732C4"/>
    <w:multiLevelType w:val="hybridMultilevel"/>
    <w:tmpl w:val="6F3483D4"/>
    <w:lvl w:ilvl="0" w:tplc="3962E944">
      <w:start w:val="5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2A09A6"/>
    <w:multiLevelType w:val="hybridMultilevel"/>
    <w:tmpl w:val="B61A7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67D4A"/>
    <w:multiLevelType w:val="multilevel"/>
    <w:tmpl w:val="105028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E0404F7"/>
    <w:multiLevelType w:val="hybridMultilevel"/>
    <w:tmpl w:val="0B32C634"/>
    <w:lvl w:ilvl="0" w:tplc="67D016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2B4101"/>
    <w:multiLevelType w:val="multilevel"/>
    <w:tmpl w:val="6BCE25A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71A340F3"/>
    <w:multiLevelType w:val="hybridMultilevel"/>
    <w:tmpl w:val="F3D6E0AC"/>
    <w:lvl w:ilvl="0" w:tplc="3962E94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2381AED"/>
    <w:multiLevelType w:val="hybridMultilevel"/>
    <w:tmpl w:val="4CBE7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45E10C6"/>
    <w:multiLevelType w:val="hybridMultilevel"/>
    <w:tmpl w:val="4EA69A46"/>
    <w:lvl w:ilvl="0" w:tplc="3962E94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5080EBB"/>
    <w:multiLevelType w:val="hybridMultilevel"/>
    <w:tmpl w:val="C11AA1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23"/>
  </w:num>
  <w:num w:numId="14">
    <w:abstractNumId w:val="25"/>
  </w:num>
  <w:num w:numId="15">
    <w:abstractNumId w:val="17"/>
  </w:num>
  <w:num w:numId="16">
    <w:abstractNumId w:val="25"/>
  </w:num>
  <w:num w:numId="17">
    <w:abstractNumId w:val="22"/>
  </w:num>
  <w:num w:numId="18">
    <w:abstractNumId w:val="24"/>
  </w:num>
  <w:num w:numId="19">
    <w:abstractNumId w:val="27"/>
  </w:num>
  <w:num w:numId="20">
    <w:abstractNumId w:val="14"/>
  </w:num>
  <w:num w:numId="21">
    <w:abstractNumId w:val="20"/>
  </w:num>
  <w:num w:numId="22">
    <w:abstractNumId w:val="19"/>
  </w:num>
  <w:num w:numId="23">
    <w:abstractNumId w:val="18"/>
  </w:num>
  <w:num w:numId="24">
    <w:abstractNumId w:val="12"/>
  </w:num>
  <w:num w:numId="25">
    <w:abstractNumId w:val="25"/>
  </w:num>
  <w:num w:numId="26">
    <w:abstractNumId w:val="10"/>
  </w:num>
  <w:num w:numId="27">
    <w:abstractNumId w:val="11"/>
  </w:num>
  <w:num w:numId="28">
    <w:abstractNumId w:val="15"/>
  </w:num>
  <w:num w:numId="29">
    <w:abstractNumId w:val="21"/>
  </w:num>
  <w:num w:numId="30">
    <w:abstractNumId w:val="25"/>
  </w:num>
  <w:num w:numId="31">
    <w:abstractNumId w:val="16"/>
  </w:num>
  <w:num w:numId="32">
    <w:abstractNumId w:val="26"/>
  </w:num>
  <w:num w:numId="33">
    <w:abstractNumId w:val="13"/>
  </w:num>
  <w:num w:numId="34">
    <w:abstractNumId w:val="20"/>
  </w:num>
  <w:num w:numId="35">
    <w:abstractNumId w:val="20"/>
  </w:num>
  <w:num w:numId="36">
    <w:abstractNumId w:val="20"/>
  </w:num>
  <w:num w:numId="37">
    <w:abstractNumId w:val="20"/>
  </w:num>
  <w:num w:numId="38">
    <w:abstractNumId w:val="20"/>
  </w:num>
  <w:num w:numId="39">
    <w:abstractNumId w:val="20"/>
  </w:num>
  <w:num w:numId="40">
    <w:abstractNumId w:val="20"/>
  </w:num>
  <w:num w:numId="41">
    <w:abstractNumId w:val="20"/>
  </w:num>
  <w:num w:numId="42">
    <w:abstractNumId w:val="20"/>
  </w:num>
  <w:num w:numId="43">
    <w:abstractNumId w:val="20"/>
  </w:num>
  <w:num w:numId="44">
    <w:abstractNumId w:val="29"/>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C2B"/>
    <w:rsid w:val="000222E6"/>
    <w:rsid w:val="00055DD6"/>
    <w:rsid w:val="000B5C7E"/>
    <w:rsid w:val="000C3FC3"/>
    <w:rsid w:val="001067F2"/>
    <w:rsid w:val="0016779E"/>
    <w:rsid w:val="001972D5"/>
    <w:rsid w:val="001A3FF1"/>
    <w:rsid w:val="001F08FE"/>
    <w:rsid w:val="001F6590"/>
    <w:rsid w:val="0021744A"/>
    <w:rsid w:val="00232BDB"/>
    <w:rsid w:val="00232DD5"/>
    <w:rsid w:val="0024345A"/>
    <w:rsid w:val="00303397"/>
    <w:rsid w:val="003118FC"/>
    <w:rsid w:val="0031296A"/>
    <w:rsid w:val="00323F21"/>
    <w:rsid w:val="00334995"/>
    <w:rsid w:val="00345FFB"/>
    <w:rsid w:val="00364843"/>
    <w:rsid w:val="00370CE3"/>
    <w:rsid w:val="00381628"/>
    <w:rsid w:val="00390303"/>
    <w:rsid w:val="003B1FC7"/>
    <w:rsid w:val="003C0BE2"/>
    <w:rsid w:val="003D5C2B"/>
    <w:rsid w:val="003E3EAB"/>
    <w:rsid w:val="00407562"/>
    <w:rsid w:val="00407899"/>
    <w:rsid w:val="00457632"/>
    <w:rsid w:val="004633C1"/>
    <w:rsid w:val="00493F26"/>
    <w:rsid w:val="00496898"/>
    <w:rsid w:val="00512D4B"/>
    <w:rsid w:val="00532003"/>
    <w:rsid w:val="005609C7"/>
    <w:rsid w:val="0056565B"/>
    <w:rsid w:val="00592153"/>
    <w:rsid w:val="005F6B47"/>
    <w:rsid w:val="00613DAF"/>
    <w:rsid w:val="00617957"/>
    <w:rsid w:val="00643BDF"/>
    <w:rsid w:val="00646F74"/>
    <w:rsid w:val="0066165B"/>
    <w:rsid w:val="006D53F0"/>
    <w:rsid w:val="006E6FC7"/>
    <w:rsid w:val="006E7EB9"/>
    <w:rsid w:val="00722DF2"/>
    <w:rsid w:val="007A146A"/>
    <w:rsid w:val="007A6237"/>
    <w:rsid w:val="007C698A"/>
    <w:rsid w:val="0081294B"/>
    <w:rsid w:val="008A61DF"/>
    <w:rsid w:val="008D291E"/>
    <w:rsid w:val="008D2F98"/>
    <w:rsid w:val="008D73E2"/>
    <w:rsid w:val="00920D2C"/>
    <w:rsid w:val="00924A1E"/>
    <w:rsid w:val="00950043"/>
    <w:rsid w:val="009C15B6"/>
    <w:rsid w:val="009F45DE"/>
    <w:rsid w:val="00A70B0F"/>
    <w:rsid w:val="00AD078E"/>
    <w:rsid w:val="00AE0E18"/>
    <w:rsid w:val="00B21AB3"/>
    <w:rsid w:val="00B266B5"/>
    <w:rsid w:val="00B2737C"/>
    <w:rsid w:val="00B561DA"/>
    <w:rsid w:val="00B816E2"/>
    <w:rsid w:val="00B82352"/>
    <w:rsid w:val="00BA7835"/>
    <w:rsid w:val="00BB6883"/>
    <w:rsid w:val="00C02AA2"/>
    <w:rsid w:val="00C0745E"/>
    <w:rsid w:val="00C5627E"/>
    <w:rsid w:val="00CA5FD6"/>
    <w:rsid w:val="00CC512E"/>
    <w:rsid w:val="00D164FC"/>
    <w:rsid w:val="00D421AD"/>
    <w:rsid w:val="00D7270F"/>
    <w:rsid w:val="00E26DEF"/>
    <w:rsid w:val="00ED203F"/>
    <w:rsid w:val="00ED2068"/>
    <w:rsid w:val="00EE3E5A"/>
    <w:rsid w:val="00F060C8"/>
    <w:rsid w:val="00F27C60"/>
    <w:rsid w:val="00F74D5D"/>
    <w:rsid w:val="00F80C5E"/>
    <w:rsid w:val="00FF1080"/>
    <w:rsid w:val="00FF1A8C"/>
    <w:rsid w:val="00FF39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0DF9C"/>
  <w15:chartTrackingRefBased/>
  <w15:docId w15:val="{D1ECF1C9-B0A0-4321-BBF7-5FEDC42F2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4FC"/>
    <w:pPr>
      <w:spacing w:after="120" w:line="280" w:lineRule="exact"/>
    </w:pPr>
    <w:rPr>
      <w:sz w:val="22"/>
    </w:rPr>
  </w:style>
  <w:style w:type="paragraph" w:styleId="Heading1">
    <w:name w:val="heading 1"/>
    <w:basedOn w:val="Normal"/>
    <w:next w:val="Normal"/>
    <w:link w:val="Heading1Char"/>
    <w:uiPriority w:val="9"/>
    <w:qFormat/>
    <w:rsid w:val="00407899"/>
    <w:pPr>
      <w:numPr>
        <w:numId w:val="12"/>
      </w:numPr>
      <w:spacing w:after="360" w:line="240" w:lineRule="auto"/>
      <w:outlineLvl w:val="0"/>
    </w:pPr>
    <w:rPr>
      <w:i/>
      <w:color w:val="BF3727" w:themeColor="text2"/>
      <w:sz w:val="56"/>
      <w:szCs w:val="56"/>
    </w:rPr>
  </w:style>
  <w:style w:type="paragraph" w:styleId="Heading2">
    <w:name w:val="heading 2"/>
    <w:basedOn w:val="Normal"/>
    <w:next w:val="Normal"/>
    <w:link w:val="Heading2Char"/>
    <w:uiPriority w:val="9"/>
    <w:unhideWhenUsed/>
    <w:qFormat/>
    <w:rsid w:val="00AD078E"/>
    <w:pPr>
      <w:keepNext/>
      <w:keepLines/>
      <w:numPr>
        <w:ilvl w:val="1"/>
        <w:numId w:val="12"/>
      </w:numPr>
      <w:spacing w:before="240" w:after="360"/>
      <w:outlineLvl w:val="1"/>
    </w:pPr>
    <w:rPr>
      <w:rFonts w:asciiTheme="majorHAnsi" w:eastAsiaTheme="majorEastAsia" w:hAnsiTheme="majorHAnsi" w:cstheme="majorBidi"/>
      <w:b/>
      <w:sz w:val="32"/>
      <w:szCs w:val="32"/>
    </w:rPr>
  </w:style>
  <w:style w:type="paragraph" w:styleId="Heading3">
    <w:name w:val="heading 3"/>
    <w:basedOn w:val="Normal"/>
    <w:next w:val="Normal"/>
    <w:link w:val="Heading3Char"/>
    <w:uiPriority w:val="9"/>
    <w:unhideWhenUsed/>
    <w:qFormat/>
    <w:rsid w:val="001F08FE"/>
    <w:pPr>
      <w:keepNext/>
      <w:keepLines/>
      <w:numPr>
        <w:ilvl w:val="2"/>
        <w:numId w:val="12"/>
      </w:numPr>
      <w:spacing w:before="240" w:after="240"/>
      <w:outlineLvl w:val="2"/>
    </w:pPr>
    <w:rPr>
      <w:rFonts w:asciiTheme="majorHAnsi" w:eastAsiaTheme="majorEastAsia" w:hAnsiTheme="majorHAnsi" w:cstheme="majorBidi"/>
      <w:b/>
      <w:i/>
      <w:sz w:val="24"/>
      <w:szCs w:val="24"/>
    </w:rPr>
  </w:style>
  <w:style w:type="paragraph" w:styleId="Heading4">
    <w:name w:val="heading 4"/>
    <w:basedOn w:val="Normal"/>
    <w:next w:val="Normal"/>
    <w:link w:val="Heading4Char"/>
    <w:uiPriority w:val="9"/>
    <w:semiHidden/>
    <w:unhideWhenUsed/>
    <w:rsid w:val="00407899"/>
    <w:pPr>
      <w:keepNext/>
      <w:keepLines/>
      <w:numPr>
        <w:ilvl w:val="3"/>
        <w:numId w:val="12"/>
      </w:numPr>
      <w:spacing w:before="40" w:after="0"/>
      <w:outlineLvl w:val="3"/>
    </w:pPr>
    <w:rPr>
      <w:rFonts w:asciiTheme="majorHAnsi" w:eastAsiaTheme="majorEastAsia" w:hAnsiTheme="majorHAnsi" w:cstheme="majorBidi"/>
      <w:i/>
      <w:iCs/>
      <w:color w:val="C57609" w:themeColor="accent1" w:themeShade="BF"/>
    </w:rPr>
  </w:style>
  <w:style w:type="paragraph" w:styleId="Heading5">
    <w:name w:val="heading 5"/>
    <w:basedOn w:val="Normal"/>
    <w:next w:val="Normal"/>
    <w:link w:val="Heading5Char"/>
    <w:uiPriority w:val="9"/>
    <w:semiHidden/>
    <w:unhideWhenUsed/>
    <w:qFormat/>
    <w:rsid w:val="00407899"/>
    <w:pPr>
      <w:keepNext/>
      <w:keepLines/>
      <w:numPr>
        <w:ilvl w:val="4"/>
        <w:numId w:val="12"/>
      </w:numPr>
      <w:spacing w:before="40" w:after="0"/>
      <w:outlineLvl w:val="4"/>
    </w:pPr>
    <w:rPr>
      <w:rFonts w:asciiTheme="majorHAnsi" w:eastAsiaTheme="majorEastAsia" w:hAnsiTheme="majorHAnsi" w:cstheme="majorBidi"/>
      <w:color w:val="C57609" w:themeColor="accent1" w:themeShade="BF"/>
    </w:rPr>
  </w:style>
  <w:style w:type="paragraph" w:styleId="Heading6">
    <w:name w:val="heading 6"/>
    <w:basedOn w:val="Normal"/>
    <w:next w:val="Normal"/>
    <w:link w:val="Heading6Char"/>
    <w:uiPriority w:val="9"/>
    <w:semiHidden/>
    <w:unhideWhenUsed/>
    <w:qFormat/>
    <w:rsid w:val="00407899"/>
    <w:pPr>
      <w:keepNext/>
      <w:keepLines/>
      <w:numPr>
        <w:ilvl w:val="5"/>
        <w:numId w:val="12"/>
      </w:numPr>
      <w:spacing w:before="40" w:after="0"/>
      <w:outlineLvl w:val="5"/>
    </w:pPr>
    <w:rPr>
      <w:rFonts w:asciiTheme="majorHAnsi" w:eastAsiaTheme="majorEastAsia" w:hAnsiTheme="majorHAnsi" w:cstheme="majorBidi"/>
      <w:color w:val="834E06" w:themeColor="accent1" w:themeShade="7F"/>
    </w:rPr>
  </w:style>
  <w:style w:type="paragraph" w:styleId="Heading7">
    <w:name w:val="heading 7"/>
    <w:basedOn w:val="Normal"/>
    <w:next w:val="Normal"/>
    <w:link w:val="Heading7Char"/>
    <w:uiPriority w:val="9"/>
    <w:semiHidden/>
    <w:unhideWhenUsed/>
    <w:qFormat/>
    <w:rsid w:val="00407899"/>
    <w:pPr>
      <w:keepNext/>
      <w:keepLines/>
      <w:numPr>
        <w:ilvl w:val="6"/>
        <w:numId w:val="12"/>
      </w:numPr>
      <w:spacing w:before="40" w:after="0"/>
      <w:outlineLvl w:val="6"/>
    </w:pPr>
    <w:rPr>
      <w:rFonts w:asciiTheme="majorHAnsi" w:eastAsiaTheme="majorEastAsia" w:hAnsiTheme="majorHAnsi" w:cstheme="majorBidi"/>
      <w:i/>
      <w:iCs/>
      <w:color w:val="834E06" w:themeColor="accent1" w:themeShade="7F"/>
    </w:rPr>
  </w:style>
  <w:style w:type="paragraph" w:styleId="Heading8">
    <w:name w:val="heading 8"/>
    <w:basedOn w:val="Normal"/>
    <w:next w:val="Normal"/>
    <w:link w:val="Heading8Char"/>
    <w:uiPriority w:val="9"/>
    <w:semiHidden/>
    <w:unhideWhenUsed/>
    <w:qFormat/>
    <w:rsid w:val="00407899"/>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07899"/>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i4Table">
    <w:name w:val="i4 Table"/>
    <w:basedOn w:val="TableNormal"/>
    <w:uiPriority w:val="99"/>
    <w:rsid w:val="00F060C8"/>
    <w:rPr>
      <w:szCs w:val="24"/>
      <w:lang w:val="en-GB"/>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cPr>
      <w:shd w:val="clear" w:color="auto" w:fill="F2F2F2" w:themeFill="background1"/>
    </w:tcPr>
    <w:tblStylePr w:type="firstRow">
      <w:rPr>
        <w:rFonts w:asciiTheme="minorHAnsi" w:hAnsiTheme="minorHAnsi"/>
        <w:color w:val="F2F2F2" w:themeColor="background1"/>
        <w:sz w:val="22"/>
      </w:rPr>
      <w:tblPr/>
      <w:tcPr>
        <w:shd w:val="clear" w:color="auto" w:fill="7F7F7F" w:themeFill="text1" w:themeFillTint="80"/>
      </w:tcPr>
    </w:tblStylePr>
  </w:style>
  <w:style w:type="table" w:customStyle="1" w:styleId="ecoplanning">
    <w:name w:val="ecoplanning"/>
    <w:basedOn w:val="TableNormal"/>
    <w:uiPriority w:val="99"/>
    <w:rsid w:val="00950043"/>
    <w:tblPr>
      <w:tblStyleRow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blStylePr w:type="firstRow">
      <w:rPr>
        <w:rFonts w:asciiTheme="minorHAnsi" w:hAnsiTheme="minorHAnsi"/>
        <w:color w:val="F2F2F2" w:themeColor="background1"/>
        <w:sz w:val="20"/>
      </w:rPr>
      <w:tblPr/>
      <w:tcPr>
        <w:shd w:val="clear" w:color="auto" w:fill="BF3727" w:themeFill="accent2"/>
      </w:tcPr>
    </w:tblStylePr>
    <w:tblStylePr w:type="band1Horz">
      <w:tblPr/>
      <w:tcPr>
        <w:shd w:val="clear" w:color="auto" w:fill="DAE9F5" w:themeFill="accent3" w:themeFillTint="33"/>
      </w:tcPr>
    </w:tblStylePr>
    <w:tblStylePr w:type="band2Horz">
      <w:tblPr/>
      <w:tcPr>
        <w:shd w:val="clear" w:color="auto" w:fill="B6D3EB" w:themeFill="accent3" w:themeFillTint="66"/>
      </w:tcPr>
    </w:tblStylePr>
  </w:style>
  <w:style w:type="paragraph" w:styleId="Header">
    <w:name w:val="header"/>
    <w:basedOn w:val="Normal"/>
    <w:link w:val="HeaderChar"/>
    <w:uiPriority w:val="99"/>
    <w:unhideWhenUsed/>
    <w:rsid w:val="00C0745E"/>
    <w:pPr>
      <w:tabs>
        <w:tab w:val="center" w:pos="4513"/>
        <w:tab w:val="right" w:pos="9026"/>
      </w:tabs>
    </w:pPr>
  </w:style>
  <w:style w:type="character" w:customStyle="1" w:styleId="HeaderChar">
    <w:name w:val="Header Char"/>
    <w:basedOn w:val="DefaultParagraphFont"/>
    <w:link w:val="Header"/>
    <w:uiPriority w:val="99"/>
    <w:rsid w:val="00C0745E"/>
  </w:style>
  <w:style w:type="paragraph" w:styleId="Footer">
    <w:name w:val="footer"/>
    <w:basedOn w:val="Normal"/>
    <w:link w:val="FooterChar"/>
    <w:uiPriority w:val="99"/>
    <w:unhideWhenUsed/>
    <w:rsid w:val="00C0745E"/>
    <w:pPr>
      <w:tabs>
        <w:tab w:val="center" w:pos="4513"/>
        <w:tab w:val="right" w:pos="9026"/>
      </w:tabs>
    </w:pPr>
  </w:style>
  <w:style w:type="character" w:customStyle="1" w:styleId="FooterChar">
    <w:name w:val="Footer Char"/>
    <w:basedOn w:val="DefaultParagraphFont"/>
    <w:link w:val="Footer"/>
    <w:uiPriority w:val="99"/>
    <w:rsid w:val="00C0745E"/>
  </w:style>
  <w:style w:type="character" w:styleId="PlaceholderText">
    <w:name w:val="Placeholder Text"/>
    <w:basedOn w:val="DefaultParagraphFont"/>
    <w:uiPriority w:val="99"/>
    <w:semiHidden/>
    <w:rsid w:val="00BB6883"/>
    <w:rPr>
      <w:color w:val="808080"/>
    </w:rPr>
  </w:style>
  <w:style w:type="paragraph" w:customStyle="1" w:styleId="NormalNospace">
    <w:name w:val="Normal Nospace"/>
    <w:basedOn w:val="Normal"/>
    <w:qFormat/>
    <w:rsid w:val="00BB6883"/>
    <w:pPr>
      <w:spacing w:after="0"/>
    </w:pPr>
  </w:style>
  <w:style w:type="table" w:styleId="TableGrid">
    <w:name w:val="Table Grid"/>
    <w:basedOn w:val="TableNormal"/>
    <w:uiPriority w:val="39"/>
    <w:rsid w:val="00592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Numbers">
    <w:name w:val="Reference Numbers"/>
    <w:basedOn w:val="NormalNospace"/>
    <w:rsid w:val="00CA5FD6"/>
    <w:pPr>
      <w:spacing w:line="240" w:lineRule="exact"/>
    </w:pPr>
    <w:rPr>
      <w:sz w:val="16"/>
      <w:szCs w:val="16"/>
    </w:rPr>
  </w:style>
  <w:style w:type="character" w:customStyle="1" w:styleId="Heading1Char">
    <w:name w:val="Heading 1 Char"/>
    <w:basedOn w:val="DefaultParagraphFont"/>
    <w:link w:val="Heading1"/>
    <w:uiPriority w:val="9"/>
    <w:rsid w:val="00407899"/>
    <w:rPr>
      <w:i/>
      <w:color w:val="BF3727" w:themeColor="text2"/>
      <w:sz w:val="56"/>
      <w:szCs w:val="56"/>
    </w:rPr>
  </w:style>
  <w:style w:type="paragraph" w:styleId="TOCHeading">
    <w:name w:val="TOC Heading"/>
    <w:basedOn w:val="Heading1"/>
    <w:next w:val="Normal"/>
    <w:uiPriority w:val="39"/>
    <w:unhideWhenUsed/>
    <w:qFormat/>
    <w:rsid w:val="00D164FC"/>
    <w:pPr>
      <w:keepNext/>
      <w:keepLines/>
      <w:spacing w:before="240" w:line="259" w:lineRule="auto"/>
      <w:outlineLvl w:val="9"/>
    </w:pPr>
    <w:rPr>
      <w:rFonts w:asciiTheme="majorHAnsi" w:eastAsiaTheme="majorEastAsia" w:hAnsiTheme="majorHAnsi" w:cstheme="majorBidi"/>
      <w:b/>
      <w:sz w:val="32"/>
      <w:szCs w:val="32"/>
      <w:lang w:val="en-US"/>
    </w:rPr>
  </w:style>
  <w:style w:type="paragraph" w:styleId="TOC1">
    <w:name w:val="toc 1"/>
    <w:basedOn w:val="Normal"/>
    <w:next w:val="Normal"/>
    <w:autoRedefine/>
    <w:uiPriority w:val="39"/>
    <w:unhideWhenUsed/>
    <w:rsid w:val="00D164FC"/>
    <w:pPr>
      <w:tabs>
        <w:tab w:val="right" w:leader="dot" w:pos="9061"/>
      </w:tabs>
      <w:spacing w:after="100"/>
    </w:pPr>
    <w:rPr>
      <w:b/>
      <w:color w:val="BF3727" w:themeColor="text2"/>
    </w:rPr>
  </w:style>
  <w:style w:type="character" w:styleId="Hyperlink">
    <w:name w:val="Hyperlink"/>
    <w:basedOn w:val="DefaultParagraphFont"/>
    <w:uiPriority w:val="99"/>
    <w:unhideWhenUsed/>
    <w:rsid w:val="00364843"/>
    <w:rPr>
      <w:color w:val="0563C1" w:themeColor="hyperlink"/>
      <w:u w:val="single"/>
    </w:rPr>
  </w:style>
  <w:style w:type="paragraph" w:styleId="Title">
    <w:name w:val="Title"/>
    <w:basedOn w:val="Normal"/>
    <w:next w:val="Normal"/>
    <w:link w:val="TitleChar"/>
    <w:uiPriority w:val="10"/>
    <w:qFormat/>
    <w:rsid w:val="00364843"/>
    <w:pPr>
      <w:spacing w:after="0" w:line="240" w:lineRule="auto"/>
      <w:contextualSpacing/>
    </w:pPr>
    <w:rPr>
      <w:rFonts w:asciiTheme="majorHAnsi" w:eastAsiaTheme="majorEastAsia" w:hAnsiTheme="majorHAnsi" w:cstheme="majorBidi"/>
      <w:i/>
      <w:color w:val="BF3727" w:themeColor="text2"/>
      <w:spacing w:val="-10"/>
      <w:kern w:val="28"/>
      <w:sz w:val="80"/>
      <w:szCs w:val="80"/>
    </w:rPr>
  </w:style>
  <w:style w:type="character" w:customStyle="1" w:styleId="TitleChar">
    <w:name w:val="Title Char"/>
    <w:basedOn w:val="DefaultParagraphFont"/>
    <w:link w:val="Title"/>
    <w:uiPriority w:val="10"/>
    <w:rsid w:val="00364843"/>
    <w:rPr>
      <w:rFonts w:asciiTheme="majorHAnsi" w:eastAsiaTheme="majorEastAsia" w:hAnsiTheme="majorHAnsi" w:cstheme="majorBidi"/>
      <w:i/>
      <w:color w:val="BF3727" w:themeColor="text2"/>
      <w:spacing w:val="-10"/>
      <w:kern w:val="28"/>
      <w:sz w:val="80"/>
      <w:szCs w:val="80"/>
    </w:rPr>
  </w:style>
  <w:style w:type="character" w:customStyle="1" w:styleId="Heading2Char">
    <w:name w:val="Heading 2 Char"/>
    <w:basedOn w:val="DefaultParagraphFont"/>
    <w:link w:val="Heading2"/>
    <w:uiPriority w:val="9"/>
    <w:rsid w:val="00AD078E"/>
    <w:rPr>
      <w:rFonts w:asciiTheme="majorHAnsi" w:eastAsiaTheme="majorEastAsia" w:hAnsiTheme="majorHAnsi" w:cstheme="majorBidi"/>
      <w:b/>
      <w:sz w:val="32"/>
      <w:szCs w:val="32"/>
    </w:rPr>
  </w:style>
  <w:style w:type="character" w:customStyle="1" w:styleId="Heading3Char">
    <w:name w:val="Heading 3 Char"/>
    <w:basedOn w:val="DefaultParagraphFont"/>
    <w:link w:val="Heading3"/>
    <w:uiPriority w:val="9"/>
    <w:rsid w:val="001F08FE"/>
    <w:rPr>
      <w:rFonts w:asciiTheme="majorHAnsi" w:eastAsiaTheme="majorEastAsia" w:hAnsiTheme="majorHAnsi" w:cstheme="majorBidi"/>
      <w:b/>
      <w:i/>
      <w:sz w:val="24"/>
      <w:szCs w:val="24"/>
    </w:rPr>
  </w:style>
  <w:style w:type="paragraph" w:styleId="TOC2">
    <w:name w:val="toc 2"/>
    <w:basedOn w:val="Normal"/>
    <w:next w:val="Normal"/>
    <w:autoRedefine/>
    <w:uiPriority w:val="39"/>
    <w:unhideWhenUsed/>
    <w:rsid w:val="00D164FC"/>
    <w:pPr>
      <w:tabs>
        <w:tab w:val="right" w:leader="dot" w:pos="9061"/>
      </w:tabs>
      <w:spacing w:after="100"/>
    </w:pPr>
  </w:style>
  <w:style w:type="paragraph" w:styleId="TOC3">
    <w:name w:val="toc 3"/>
    <w:basedOn w:val="Normal"/>
    <w:next w:val="Normal"/>
    <w:autoRedefine/>
    <w:uiPriority w:val="39"/>
    <w:unhideWhenUsed/>
    <w:rsid w:val="00D164FC"/>
    <w:pPr>
      <w:spacing w:after="100"/>
      <w:ind w:left="400"/>
    </w:pPr>
    <w:rPr>
      <w:i/>
    </w:rPr>
  </w:style>
  <w:style w:type="paragraph" w:styleId="ListParagraph">
    <w:name w:val="List Paragraph"/>
    <w:aliases w:val="Sub Section Text,Table Data,List Paragraph1,M1M2 Heading 2,List Paragraph JF"/>
    <w:basedOn w:val="Normal"/>
    <w:link w:val="ListParagraphChar"/>
    <w:uiPriority w:val="34"/>
    <w:qFormat/>
    <w:rsid w:val="00496898"/>
    <w:pPr>
      <w:numPr>
        <w:numId w:val="1"/>
      </w:numPr>
      <w:contextualSpacing/>
    </w:pPr>
  </w:style>
  <w:style w:type="table" w:customStyle="1" w:styleId="Metronet">
    <w:name w:val="Metronet"/>
    <w:basedOn w:val="TableGrid"/>
    <w:uiPriority w:val="99"/>
    <w:rsid w:val="0056565B"/>
    <w:tblPr>
      <w:tblStyleRowBandSize w:val="1"/>
      <w:tblBorders>
        <w:top w:val="single" w:sz="4" w:space="0" w:color="BF3727" w:themeColor="text2"/>
        <w:left w:val="single" w:sz="4" w:space="0" w:color="BF3727" w:themeColor="text2"/>
        <w:bottom w:val="single" w:sz="4" w:space="0" w:color="BF3727" w:themeColor="text2"/>
        <w:right w:val="single" w:sz="4" w:space="0" w:color="BF3727" w:themeColor="text2"/>
        <w:insideH w:val="single" w:sz="4" w:space="0" w:color="BF3727" w:themeColor="text2"/>
        <w:insideV w:val="single" w:sz="4" w:space="0" w:color="BF3727" w:themeColor="text2"/>
      </w:tblBorders>
    </w:tblPr>
    <w:tcPr>
      <w:shd w:val="clear" w:color="auto" w:fill="auto"/>
      <w:tcMar>
        <w:top w:w="113" w:type="dxa"/>
        <w:bottom w:w="57" w:type="dxa"/>
      </w:tcMar>
    </w:tcPr>
    <w:tblStylePr w:type="firstRow">
      <w:rPr>
        <w:rFonts w:asciiTheme="minorHAnsi" w:hAnsiTheme="minorHAnsi"/>
        <w:b/>
        <w:color w:val="FFFFFF" w:themeColor="accent4"/>
      </w:rPr>
      <w:tblPr/>
      <w:trPr>
        <w:tblHeader/>
      </w:trPr>
      <w:tcPr>
        <w:shd w:val="clear" w:color="auto" w:fill="BF3727" w:themeFill="text2"/>
      </w:tcPr>
    </w:tblStylePr>
    <w:tblStylePr w:type="band1Horz">
      <w:tblPr/>
      <w:tcPr>
        <w:shd w:val="clear" w:color="auto" w:fill="DADADA" w:themeFill="background1" w:themeFillShade="E6"/>
      </w:tcPr>
    </w:tblStylePr>
  </w:style>
  <w:style w:type="paragraph" w:styleId="TableofFigures">
    <w:name w:val="table of figures"/>
    <w:basedOn w:val="Normal"/>
    <w:next w:val="Normal"/>
    <w:uiPriority w:val="99"/>
    <w:unhideWhenUsed/>
    <w:rsid w:val="00D164FC"/>
    <w:rPr>
      <w:b/>
      <w:i/>
      <w:sz w:val="16"/>
      <w:szCs w:val="16"/>
    </w:rPr>
  </w:style>
  <w:style w:type="character" w:customStyle="1" w:styleId="Heading4Char">
    <w:name w:val="Heading 4 Char"/>
    <w:basedOn w:val="DefaultParagraphFont"/>
    <w:link w:val="Heading4"/>
    <w:uiPriority w:val="9"/>
    <w:semiHidden/>
    <w:rsid w:val="00407899"/>
    <w:rPr>
      <w:rFonts w:asciiTheme="majorHAnsi" w:eastAsiaTheme="majorEastAsia" w:hAnsiTheme="majorHAnsi" w:cstheme="majorBidi"/>
      <w:i/>
      <w:iCs/>
      <w:color w:val="C57609" w:themeColor="accent1" w:themeShade="BF"/>
      <w:sz w:val="22"/>
    </w:rPr>
  </w:style>
  <w:style w:type="character" w:customStyle="1" w:styleId="Heading5Char">
    <w:name w:val="Heading 5 Char"/>
    <w:basedOn w:val="DefaultParagraphFont"/>
    <w:link w:val="Heading5"/>
    <w:uiPriority w:val="9"/>
    <w:semiHidden/>
    <w:rsid w:val="00407899"/>
    <w:rPr>
      <w:rFonts w:asciiTheme="majorHAnsi" w:eastAsiaTheme="majorEastAsia" w:hAnsiTheme="majorHAnsi" w:cstheme="majorBidi"/>
      <w:color w:val="C57609" w:themeColor="accent1" w:themeShade="BF"/>
      <w:sz w:val="22"/>
    </w:rPr>
  </w:style>
  <w:style w:type="character" w:customStyle="1" w:styleId="Heading6Char">
    <w:name w:val="Heading 6 Char"/>
    <w:basedOn w:val="DefaultParagraphFont"/>
    <w:link w:val="Heading6"/>
    <w:uiPriority w:val="9"/>
    <w:semiHidden/>
    <w:rsid w:val="00407899"/>
    <w:rPr>
      <w:rFonts w:asciiTheme="majorHAnsi" w:eastAsiaTheme="majorEastAsia" w:hAnsiTheme="majorHAnsi" w:cstheme="majorBidi"/>
      <w:color w:val="834E06" w:themeColor="accent1" w:themeShade="7F"/>
      <w:sz w:val="22"/>
    </w:rPr>
  </w:style>
  <w:style w:type="character" w:customStyle="1" w:styleId="Heading7Char">
    <w:name w:val="Heading 7 Char"/>
    <w:basedOn w:val="DefaultParagraphFont"/>
    <w:link w:val="Heading7"/>
    <w:uiPriority w:val="9"/>
    <w:semiHidden/>
    <w:rsid w:val="00407899"/>
    <w:rPr>
      <w:rFonts w:asciiTheme="majorHAnsi" w:eastAsiaTheme="majorEastAsia" w:hAnsiTheme="majorHAnsi" w:cstheme="majorBidi"/>
      <w:i/>
      <w:iCs/>
      <w:color w:val="834E06" w:themeColor="accent1" w:themeShade="7F"/>
      <w:sz w:val="22"/>
    </w:rPr>
  </w:style>
  <w:style w:type="character" w:customStyle="1" w:styleId="Heading8Char">
    <w:name w:val="Heading 8 Char"/>
    <w:basedOn w:val="DefaultParagraphFont"/>
    <w:link w:val="Heading8"/>
    <w:uiPriority w:val="9"/>
    <w:semiHidden/>
    <w:rsid w:val="0040789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07899"/>
    <w:rPr>
      <w:rFonts w:asciiTheme="majorHAnsi" w:eastAsiaTheme="majorEastAsia" w:hAnsiTheme="majorHAnsi" w:cstheme="majorBidi"/>
      <w:i/>
      <w:iCs/>
      <w:color w:val="272727" w:themeColor="text1" w:themeTint="D8"/>
      <w:sz w:val="21"/>
      <w:szCs w:val="21"/>
    </w:rPr>
  </w:style>
  <w:style w:type="paragraph" w:customStyle="1" w:styleId="h1black">
    <w:name w:val="h1 black"/>
    <w:basedOn w:val="Heading1"/>
    <w:link w:val="h1blackChar"/>
    <w:qFormat/>
    <w:rsid w:val="00F74D5D"/>
    <w:pPr>
      <w:keepNext/>
      <w:keepLines/>
      <w:numPr>
        <w:numId w:val="0"/>
      </w:numPr>
      <w:spacing w:before="240" w:after="120" w:line="276" w:lineRule="auto"/>
      <w:jc w:val="both"/>
    </w:pPr>
    <w:rPr>
      <w:rFonts w:eastAsia="Times New Roman" w:cs="Times New Roman"/>
      <w:b/>
      <w:i w:val="0"/>
      <w:noProof/>
      <w:color w:val="auto"/>
      <w:kern w:val="32"/>
      <w:sz w:val="24"/>
      <w:szCs w:val="20"/>
    </w:rPr>
  </w:style>
  <w:style w:type="character" w:customStyle="1" w:styleId="h1blackChar">
    <w:name w:val="h1 black Char"/>
    <w:basedOn w:val="DefaultParagraphFont"/>
    <w:link w:val="h1black"/>
    <w:rsid w:val="00F74D5D"/>
    <w:rPr>
      <w:rFonts w:eastAsia="Times New Roman" w:cs="Times New Roman"/>
      <w:b/>
      <w:noProof/>
      <w:kern w:val="32"/>
      <w:sz w:val="24"/>
    </w:rPr>
  </w:style>
  <w:style w:type="paragraph" w:customStyle="1" w:styleId="TableText">
    <w:name w:val="Table Text"/>
    <w:basedOn w:val="Normal"/>
    <w:link w:val="TableTextChar"/>
    <w:uiPriority w:val="2"/>
    <w:qFormat/>
    <w:rsid w:val="00F74D5D"/>
    <w:pPr>
      <w:tabs>
        <w:tab w:val="left" w:pos="5970"/>
      </w:tabs>
      <w:spacing w:after="0" w:line="240" w:lineRule="auto"/>
    </w:pPr>
    <w:rPr>
      <w:color w:val="404040"/>
      <w:sz w:val="20"/>
    </w:rPr>
  </w:style>
  <w:style w:type="character" w:customStyle="1" w:styleId="TableTextChar">
    <w:name w:val="Table Text Char"/>
    <w:basedOn w:val="DefaultParagraphFont"/>
    <w:link w:val="TableText"/>
    <w:uiPriority w:val="2"/>
    <w:rsid w:val="00F74D5D"/>
    <w:rPr>
      <w:color w:val="404040"/>
    </w:rPr>
  </w:style>
  <w:style w:type="character" w:customStyle="1" w:styleId="ListParagraphChar">
    <w:name w:val="List Paragraph Char"/>
    <w:aliases w:val="Sub Section Text Char,Table Data Char,List Paragraph1 Char,M1M2 Heading 2 Char,List Paragraph JF Char"/>
    <w:basedOn w:val="DefaultParagraphFont"/>
    <w:link w:val="ListParagraph"/>
    <w:uiPriority w:val="34"/>
    <w:locked/>
    <w:rsid w:val="00F74D5D"/>
    <w:rPr>
      <w:sz w:val="22"/>
    </w:rPr>
  </w:style>
  <w:style w:type="table" w:customStyle="1" w:styleId="GridTable41">
    <w:name w:val="Grid Table 41"/>
    <w:basedOn w:val="TableNormal"/>
    <w:uiPriority w:val="49"/>
    <w:rsid w:val="00F74D5D"/>
    <w:rPr>
      <w:rFonts w:asciiTheme="minorHAnsi" w:hAnsiTheme="minorHAnsi"/>
      <w:sz w:val="22"/>
      <w:szCs w:val="22"/>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2F2F2"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SolidFillH1">
    <w:name w:val="Table Solid Fill H1"/>
    <w:basedOn w:val="Normal"/>
    <w:link w:val="TableSolidFillH1Char"/>
    <w:rsid w:val="00345FFB"/>
    <w:pPr>
      <w:spacing w:after="0" w:line="230" w:lineRule="atLeast"/>
    </w:pPr>
    <w:rPr>
      <w:rFonts w:asciiTheme="minorHAnsi" w:eastAsia="Times New Roman" w:hAnsiTheme="minorHAnsi" w:cstheme="minorHAnsi"/>
      <w:b/>
      <w:color w:val="FFFFFF"/>
      <w:sz w:val="18"/>
    </w:rPr>
  </w:style>
  <w:style w:type="character" w:customStyle="1" w:styleId="TableSolidFillH1Char">
    <w:name w:val="Table Solid Fill H1 Char"/>
    <w:basedOn w:val="DefaultParagraphFont"/>
    <w:link w:val="TableSolidFillH1"/>
    <w:rsid w:val="00345FFB"/>
    <w:rPr>
      <w:rFonts w:asciiTheme="minorHAnsi" w:eastAsia="Times New Roman" w:hAnsiTheme="minorHAnsi" w:cstheme="minorHAnsi"/>
      <w:b/>
      <w:color w:val="FFFFFF"/>
      <w:sz w:val="18"/>
    </w:rPr>
  </w:style>
  <w:style w:type="paragraph" w:customStyle="1" w:styleId="TableBullet">
    <w:name w:val="Table Bullet"/>
    <w:basedOn w:val="Normal"/>
    <w:link w:val="TableBulletCharChar"/>
    <w:rsid w:val="00345FFB"/>
    <w:pPr>
      <w:numPr>
        <w:numId w:val="28"/>
      </w:numPr>
      <w:spacing w:before="60" w:after="60" w:line="240" w:lineRule="auto"/>
    </w:pPr>
    <w:rPr>
      <w:rFonts w:eastAsia="Times New Roman" w:cs="Times New Roman"/>
      <w:sz w:val="18"/>
      <w:szCs w:val="24"/>
    </w:rPr>
  </w:style>
  <w:style w:type="character" w:customStyle="1" w:styleId="TableBulletCharChar">
    <w:name w:val="Table Bullet Char Char"/>
    <w:basedOn w:val="DefaultParagraphFont"/>
    <w:link w:val="TableBullet"/>
    <w:rsid w:val="00345FFB"/>
    <w:rPr>
      <w:rFonts w:eastAsia="Times New Roman" w:cs="Times New Roman"/>
      <w:sz w:val="18"/>
      <w:szCs w:val="24"/>
    </w:rPr>
  </w:style>
  <w:style w:type="character" w:styleId="CommentReference">
    <w:name w:val="annotation reference"/>
    <w:basedOn w:val="DefaultParagraphFont"/>
    <w:uiPriority w:val="99"/>
    <w:semiHidden/>
    <w:unhideWhenUsed/>
    <w:rsid w:val="004633C1"/>
    <w:rPr>
      <w:sz w:val="16"/>
      <w:szCs w:val="16"/>
    </w:rPr>
  </w:style>
  <w:style w:type="paragraph" w:styleId="CommentText">
    <w:name w:val="annotation text"/>
    <w:basedOn w:val="Normal"/>
    <w:link w:val="CommentTextChar"/>
    <w:uiPriority w:val="99"/>
    <w:semiHidden/>
    <w:unhideWhenUsed/>
    <w:rsid w:val="004633C1"/>
    <w:pPr>
      <w:spacing w:line="240" w:lineRule="auto"/>
    </w:pPr>
    <w:rPr>
      <w:sz w:val="20"/>
    </w:rPr>
  </w:style>
  <w:style w:type="character" w:customStyle="1" w:styleId="CommentTextChar">
    <w:name w:val="Comment Text Char"/>
    <w:basedOn w:val="DefaultParagraphFont"/>
    <w:link w:val="CommentText"/>
    <w:uiPriority w:val="99"/>
    <w:semiHidden/>
    <w:rsid w:val="004633C1"/>
  </w:style>
  <w:style w:type="paragraph" w:styleId="CommentSubject">
    <w:name w:val="annotation subject"/>
    <w:basedOn w:val="CommentText"/>
    <w:next w:val="CommentText"/>
    <w:link w:val="CommentSubjectChar"/>
    <w:uiPriority w:val="99"/>
    <w:semiHidden/>
    <w:unhideWhenUsed/>
    <w:rsid w:val="004633C1"/>
    <w:rPr>
      <w:b/>
      <w:bCs/>
    </w:rPr>
  </w:style>
  <w:style w:type="character" w:customStyle="1" w:styleId="CommentSubjectChar">
    <w:name w:val="Comment Subject Char"/>
    <w:basedOn w:val="CommentTextChar"/>
    <w:link w:val="CommentSubject"/>
    <w:uiPriority w:val="99"/>
    <w:semiHidden/>
    <w:rsid w:val="004633C1"/>
    <w:rPr>
      <w:b/>
      <w:bCs/>
    </w:rPr>
  </w:style>
  <w:style w:type="paragraph" w:styleId="BalloonText">
    <w:name w:val="Balloon Text"/>
    <w:basedOn w:val="Normal"/>
    <w:link w:val="BalloonTextChar"/>
    <w:uiPriority w:val="99"/>
    <w:semiHidden/>
    <w:unhideWhenUsed/>
    <w:rsid w:val="004633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3C1"/>
    <w:rPr>
      <w:rFonts w:ascii="Segoe UI" w:hAnsi="Segoe UI" w:cs="Segoe UI"/>
      <w:sz w:val="18"/>
      <w:szCs w:val="18"/>
    </w:rPr>
  </w:style>
  <w:style w:type="paragraph" w:styleId="BodyText">
    <w:name w:val="Body Text"/>
    <w:basedOn w:val="Normal"/>
    <w:link w:val="BodyTextChar"/>
    <w:uiPriority w:val="1"/>
    <w:qFormat/>
    <w:rsid w:val="003E3EAB"/>
    <w:pPr>
      <w:widowControl w:val="0"/>
      <w:autoSpaceDE w:val="0"/>
      <w:autoSpaceDN w:val="0"/>
      <w:spacing w:after="0" w:line="240" w:lineRule="auto"/>
    </w:pPr>
    <w:rPr>
      <w:rFonts w:eastAsia="Arial" w:cs="Arial"/>
      <w:sz w:val="20"/>
      <w:lang w:val="en-US"/>
    </w:rPr>
  </w:style>
  <w:style w:type="character" w:customStyle="1" w:styleId="BodyTextChar">
    <w:name w:val="Body Text Char"/>
    <w:basedOn w:val="DefaultParagraphFont"/>
    <w:link w:val="BodyText"/>
    <w:uiPriority w:val="1"/>
    <w:rsid w:val="003E3EAB"/>
    <w:rPr>
      <w:rFonts w:eastAsia="Arial" w:cs="Arial"/>
      <w:lang w:val="en-US"/>
    </w:rPr>
  </w:style>
  <w:style w:type="character" w:styleId="FollowedHyperlink">
    <w:name w:val="FollowedHyperlink"/>
    <w:basedOn w:val="DefaultParagraphFont"/>
    <w:uiPriority w:val="99"/>
    <w:semiHidden/>
    <w:unhideWhenUsed/>
    <w:rsid w:val="006E6F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36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ainroads.wa.gov.au/BuildingRoads/StandardsTechnical/RoadandTrafficEngineering/RoadsideItems/light/Pages/lighting-design.aspx"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bcb.gov.au/Resources/Publications/Education-Training/energy-efficiency-ncc-volume-one" TargetMode="External"/><Relationship Id="rId7" Type="http://schemas.openxmlformats.org/officeDocument/2006/relationships/endnotes" Target="endnotes.xml"/><Relationship Id="rId12" Type="http://schemas.openxmlformats.org/officeDocument/2006/relationships/hyperlink" Target="https://www.mainroads.wa.gov.au/BuildingRoads/StandardsTechnical/RoadandTrafficEngineering/RoadsideItems/light/Pages/lighting-design.aspx" TargetMode="External"/><Relationship Id="rId17" Type="http://schemas.openxmlformats.org/officeDocument/2006/relationships/hyperlink" Target="https://www.wasteauthority.wa.gov.au/images/resources/files/2019/11/Annual_Report_2018_-_2019.pdf" TargetMode="External"/><Relationship Id="rId25" Type="http://schemas.openxmlformats.org/officeDocument/2006/relationships/hyperlink" Target="https://www.industry.gov.au/data-and-publications/national-greenhouse-accounts-factors" TargetMode="External"/><Relationship Id="rId2" Type="http://schemas.openxmlformats.org/officeDocument/2006/relationships/numbering" Target="numbering.xml"/><Relationship Id="rId16" Type="http://schemas.openxmlformats.org/officeDocument/2006/relationships/hyperlink" Target="https://www.wasteauthority.wa.gov.au/images/resources/files/2019/11/Annual_Report_2018_-_2019.pdf" TargetMode="External"/><Relationship Id="rId20" Type="http://schemas.openxmlformats.org/officeDocument/2006/relationships/hyperlink" Target="https://www.gbca.org.au/uploads/195/3267/Green_Star_-_Greenhouse_Gas_Emissions_Calculator_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transport.nsw.gov.au/industry/doing-business-transport/sustainability-at-transport" TargetMode="External"/><Relationship Id="rId5" Type="http://schemas.openxmlformats.org/officeDocument/2006/relationships/webSettings" Target="webSettings.xml"/><Relationship Id="rId15" Type="http://schemas.openxmlformats.org/officeDocument/2006/relationships/hyperlink" Target="https://www.wasteauthority.wa.gov.au/images/resources/files/2019/11/Annual_Report_2018_-_2019.pdf" TargetMode="External"/><Relationship Id="rId23" Type="http://schemas.openxmlformats.org/officeDocument/2006/relationships/hyperlink" Target="https://www.rms.nsw.gov.au/documents/about/environment/greenhouse-gas-assessment-workbook-road-projects.pdf" TargetMode="Externa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watercorporation.com.au/home/faqs/saving-water/~/link.aspx?_id=4CD87F22E018473FA45A5A6A52100378&amp;_z=z" TargetMode="External"/><Relationship Id="rId22" Type="http://schemas.openxmlformats.org/officeDocument/2006/relationships/hyperlink" Target="https://ncc.abcb.gov.au/ncc-online/NCC"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Metronet">
      <a:dk1>
        <a:srgbClr val="000000"/>
      </a:dk1>
      <a:lt1>
        <a:srgbClr val="F2F2F2"/>
      </a:lt1>
      <a:dk2>
        <a:srgbClr val="BF3727"/>
      </a:dk2>
      <a:lt2>
        <a:srgbClr val="D27368"/>
      </a:lt2>
      <a:accent1>
        <a:srgbClr val="F49C21"/>
      </a:accent1>
      <a:accent2>
        <a:srgbClr val="BF3727"/>
      </a:accent2>
      <a:accent3>
        <a:srgbClr val="4A92CD"/>
      </a:accent3>
      <a:accent4>
        <a:srgbClr val="FFFFFF"/>
      </a:accent4>
      <a:accent5>
        <a:srgbClr val="FFFFFF"/>
      </a:accent5>
      <a:accent6>
        <a:srgbClr val="FFFFF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AC47F-ABE2-4643-835C-3D23A202B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3897</Words>
  <Characters>22213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Alison</dc:creator>
  <cp:keywords/>
  <dc:description/>
  <cp:lastModifiedBy>Jeannerat, Patrick</cp:lastModifiedBy>
  <cp:revision>8</cp:revision>
  <dcterms:created xsi:type="dcterms:W3CDTF">2020-09-21T08:45:00Z</dcterms:created>
  <dcterms:modified xsi:type="dcterms:W3CDTF">2020-10-06T08:15:00Z</dcterms:modified>
</cp:coreProperties>
</file>