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F50A0" w14:textId="78E7838A" w:rsidR="00AC7F66" w:rsidRDefault="00E33850" w:rsidP="00364843">
      <w:pPr>
        <w:pStyle w:val="Title"/>
      </w:pPr>
      <w:r>
        <w:rPr>
          <w:noProof/>
        </w:rPr>
        <mc:AlternateContent>
          <mc:Choice Requires="wps">
            <w:drawing>
              <wp:anchor distT="45720" distB="45720" distL="114300" distR="114300" simplePos="0" relativeHeight="251661312" behindDoc="0" locked="0" layoutInCell="1" allowOverlap="1" wp14:anchorId="64AE3D8A" wp14:editId="278A1076">
                <wp:simplePos x="0" y="0"/>
                <wp:positionH relativeFrom="column">
                  <wp:posOffset>3348990</wp:posOffset>
                </wp:positionH>
                <wp:positionV relativeFrom="paragraph">
                  <wp:posOffset>-1035050</wp:posOffset>
                </wp:positionV>
                <wp:extent cx="2047875" cy="2762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76225"/>
                        </a:xfrm>
                        <a:prstGeom prst="rect">
                          <a:avLst/>
                        </a:prstGeom>
                        <a:noFill/>
                        <a:ln>
                          <a:headEnd/>
                          <a:tailEnd/>
                        </a:ln>
                      </wps:spPr>
                      <wps:style>
                        <a:lnRef idx="2">
                          <a:schemeClr val="accent4"/>
                        </a:lnRef>
                        <a:fillRef idx="1">
                          <a:schemeClr val="lt1"/>
                        </a:fillRef>
                        <a:effectRef idx="0">
                          <a:schemeClr val="accent4"/>
                        </a:effectRef>
                        <a:fontRef idx="minor">
                          <a:schemeClr val="dk1"/>
                        </a:fontRef>
                      </wps:style>
                      <wps:txbx>
                        <w:txbxContent>
                          <w:p w14:paraId="658F6960" w14:textId="4B457112" w:rsidR="00E33850" w:rsidRPr="00DD5D1B" w:rsidRDefault="00E33850">
                            <w:pPr>
                              <w:rPr>
                                <w:b/>
                                <w:bCs/>
                                <w:color w:val="FF0000"/>
                              </w:rPr>
                            </w:pPr>
                            <w:r w:rsidRPr="00DD5D1B">
                              <w:rPr>
                                <w:rFonts w:cs="Arial"/>
                                <w:b/>
                                <w:bCs/>
                                <w:color w:val="FF0000"/>
                                <w:sz w:val="20"/>
                              </w:rPr>
                              <w:t>PRO-MNO-MET-SU-SPC-0001</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4AE3D8A" id="_x0000_t202" coordsize="21600,21600" o:spt="202" path="m,l,21600r21600,l21600,xe">
                <v:stroke joinstyle="miter"/>
                <v:path gradientshapeok="t" o:connecttype="rect"/>
              </v:shapetype>
              <v:shape id="Text Box 2" o:spid="_x0000_s1026" type="#_x0000_t202" style="position:absolute;margin-left:263.7pt;margin-top:-81.5pt;width:161.25pt;height:2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" filled="f" strokecolor="white [3207]" strokeweight="1pt">
                <v:textbox>
                  <w:txbxContent>
                    <w:p w14:paraId="658F6960" w14:textId="4B457112" w:rsidR="00E33850" w:rsidRPr="00DD5D1B" w:rsidRDefault="00E33850">
                      <w:pPr>
                        <w:rPr>
                          <w:b/>
                          <w:bCs/>
                          <w:color w:val="FF0000"/>
                        </w:rPr>
                      </w:pPr>
                      <w:r w:rsidRPr="00DD5D1B">
                        <w:rPr>
                          <w:rFonts w:cs="Arial"/>
                          <w:b/>
                          <w:bCs/>
                          <w:color w:val="FF0000"/>
                          <w:sz w:val="20"/>
                        </w:rPr>
                        <w:t>PRO-MNO-MET-SU-SPC-0001</w:t>
                      </w:r>
                    </w:p>
                  </w:txbxContent>
                </v:textbox>
              </v:shape>
            </w:pict>
          </mc:Fallback>
        </mc:AlternateContent>
      </w:r>
      <w:r w:rsidR="00AC7F66" w:rsidRPr="00AC7F66">
        <w:t xml:space="preserve">METRONET </w:t>
      </w:r>
    </w:p>
    <w:p w14:paraId="4C750262" w14:textId="77777777" w:rsidR="00920D2C" w:rsidRPr="00364843" w:rsidRDefault="00AC7F66" w:rsidP="00364843">
      <w:pPr>
        <w:pStyle w:val="Title"/>
        <w:sectPr w:rsidR="00920D2C" w:rsidRPr="00364843" w:rsidSect="00CA5FD6">
          <w:headerReference w:type="default" r:id="rId8"/>
          <w:footerReference w:type="default" r:id="rId9"/>
          <w:pgSz w:w="11906" w:h="16838" w:code="9"/>
          <w:pgMar w:top="2410" w:right="1134" w:bottom="567" w:left="1701" w:header="720" w:footer="720" w:gutter="0"/>
          <w:cols w:space="720"/>
          <w:docGrid w:linePitch="360"/>
        </w:sectPr>
      </w:pPr>
      <w:r w:rsidRPr="00AC7F66">
        <w:t>Life Cycle Assessment Specification</w:t>
      </w:r>
    </w:p>
    <w:p w14:paraId="7CF3D664" w14:textId="77777777" w:rsidR="00E33850" w:rsidRPr="005038B6" w:rsidRDefault="00E33850" w:rsidP="00E33850">
      <w:pPr>
        <w:rPr>
          <w:b/>
        </w:rPr>
      </w:pPr>
      <w:bookmarkStart w:id="0" w:name="_Toc50129514"/>
      <w:r w:rsidRPr="005038B6">
        <w:rPr>
          <w:b/>
        </w:rPr>
        <w:lastRenderedPageBreak/>
        <w:t>DOCUMENT VERSION CONTROL</w:t>
      </w:r>
    </w:p>
    <w:tbl>
      <w:tblPr>
        <w:tblStyle w:val="Metronet"/>
        <w:tblW w:w="8784" w:type="dxa"/>
        <w:tblLook w:val="04A0" w:firstRow="1" w:lastRow="0" w:firstColumn="1" w:lastColumn="0" w:noHBand="0" w:noVBand="1"/>
      </w:tblPr>
      <w:tblGrid>
        <w:gridCol w:w="1023"/>
        <w:gridCol w:w="1666"/>
        <w:gridCol w:w="1701"/>
        <w:gridCol w:w="1984"/>
        <w:gridCol w:w="2410"/>
      </w:tblGrid>
      <w:tr w:rsidR="00E33850" w:rsidRPr="00E53493" w14:paraId="084F6B0C" w14:textId="77777777" w:rsidTr="00CB149C">
        <w:trPr>
          <w:cnfStyle w:val="100000000000" w:firstRow="1" w:lastRow="0" w:firstColumn="0" w:lastColumn="0" w:oddVBand="0" w:evenVBand="0" w:oddHBand="0" w:evenHBand="0" w:firstRowFirstColumn="0" w:firstRowLastColumn="0" w:lastRowFirstColumn="0" w:lastRowLastColumn="0"/>
        </w:trPr>
        <w:tc>
          <w:tcPr>
            <w:tcW w:w="1023" w:type="dxa"/>
          </w:tcPr>
          <w:p w14:paraId="3174B19D" w14:textId="77777777" w:rsidR="00E33850" w:rsidRPr="00E53493" w:rsidRDefault="00E33850" w:rsidP="00CB149C">
            <w:pPr>
              <w:spacing w:before="40" w:after="40"/>
              <w:jc w:val="center"/>
              <w:rPr>
                <w:rFonts w:cs="Arial"/>
                <w:b w:val="0"/>
              </w:rPr>
            </w:pPr>
            <w:r w:rsidRPr="00E53493">
              <w:rPr>
                <w:rFonts w:cs="Arial"/>
              </w:rPr>
              <w:t>Version #</w:t>
            </w:r>
          </w:p>
        </w:tc>
        <w:tc>
          <w:tcPr>
            <w:tcW w:w="1666" w:type="dxa"/>
          </w:tcPr>
          <w:p w14:paraId="64CEB477" w14:textId="77777777" w:rsidR="00E33850" w:rsidRPr="00E53493" w:rsidRDefault="00E33850" w:rsidP="00CB149C">
            <w:pPr>
              <w:spacing w:before="40" w:after="40"/>
              <w:jc w:val="center"/>
              <w:rPr>
                <w:rFonts w:cs="Arial"/>
                <w:b w:val="0"/>
              </w:rPr>
            </w:pPr>
            <w:r w:rsidRPr="00E53493">
              <w:rPr>
                <w:rFonts w:cs="Arial"/>
              </w:rPr>
              <w:t>Prepared By</w:t>
            </w:r>
          </w:p>
        </w:tc>
        <w:tc>
          <w:tcPr>
            <w:tcW w:w="1701" w:type="dxa"/>
          </w:tcPr>
          <w:p w14:paraId="68EE30AA" w14:textId="77777777" w:rsidR="00E33850" w:rsidRPr="00E53493" w:rsidRDefault="00E33850" w:rsidP="00CB149C">
            <w:pPr>
              <w:spacing w:before="40" w:after="40"/>
              <w:jc w:val="center"/>
              <w:rPr>
                <w:rFonts w:cs="Arial"/>
                <w:b w:val="0"/>
              </w:rPr>
            </w:pPr>
            <w:r w:rsidRPr="00E53493">
              <w:rPr>
                <w:rFonts w:cs="Arial"/>
              </w:rPr>
              <w:t>Revision Date</w:t>
            </w:r>
          </w:p>
        </w:tc>
        <w:tc>
          <w:tcPr>
            <w:tcW w:w="1984" w:type="dxa"/>
          </w:tcPr>
          <w:p w14:paraId="14CDD821" w14:textId="77777777" w:rsidR="00E33850" w:rsidRPr="00E53493" w:rsidRDefault="00E33850" w:rsidP="00CB149C">
            <w:pPr>
              <w:spacing w:before="40" w:after="40"/>
              <w:jc w:val="center"/>
              <w:rPr>
                <w:rFonts w:cs="Arial"/>
                <w:b w:val="0"/>
              </w:rPr>
            </w:pPr>
            <w:r>
              <w:rPr>
                <w:rFonts w:cs="Arial"/>
              </w:rPr>
              <w:t>Endorsed/ Approved by</w:t>
            </w:r>
          </w:p>
        </w:tc>
        <w:tc>
          <w:tcPr>
            <w:tcW w:w="2410" w:type="dxa"/>
          </w:tcPr>
          <w:p w14:paraId="37E932D2" w14:textId="77777777" w:rsidR="00E33850" w:rsidRPr="00E53493" w:rsidRDefault="00E33850" w:rsidP="00CB149C">
            <w:pPr>
              <w:spacing w:before="40" w:after="40"/>
              <w:jc w:val="center"/>
              <w:rPr>
                <w:rFonts w:cs="Arial"/>
                <w:b w:val="0"/>
              </w:rPr>
            </w:pPr>
            <w:r>
              <w:rPr>
                <w:rFonts w:cs="Arial"/>
              </w:rPr>
              <w:t>Remarks</w:t>
            </w:r>
          </w:p>
        </w:tc>
      </w:tr>
      <w:tr w:rsidR="00E33850" w:rsidRPr="00E53493" w14:paraId="3B1AD441" w14:textId="77777777" w:rsidTr="00CB149C">
        <w:trPr>
          <w:cnfStyle w:val="000000100000" w:firstRow="0" w:lastRow="0" w:firstColumn="0" w:lastColumn="0" w:oddVBand="0" w:evenVBand="0" w:oddHBand="1" w:evenHBand="0" w:firstRowFirstColumn="0" w:firstRowLastColumn="0" w:lastRowFirstColumn="0" w:lastRowLastColumn="0"/>
          <w:trHeight w:val="17"/>
        </w:trPr>
        <w:tc>
          <w:tcPr>
            <w:tcW w:w="1023" w:type="dxa"/>
          </w:tcPr>
          <w:p w14:paraId="69CA6D25" w14:textId="77777777" w:rsidR="00E33850" w:rsidRDefault="00E33850" w:rsidP="00CB149C">
            <w:pPr>
              <w:spacing w:before="40" w:after="40"/>
              <w:rPr>
                <w:rFonts w:cs="Arial"/>
              </w:rPr>
            </w:pPr>
            <w:r>
              <w:rPr>
                <w:rFonts w:cs="Arial"/>
              </w:rPr>
              <w:t>0</w:t>
            </w:r>
          </w:p>
        </w:tc>
        <w:tc>
          <w:tcPr>
            <w:tcW w:w="1666" w:type="dxa"/>
          </w:tcPr>
          <w:p w14:paraId="15CA10B7" w14:textId="77777777" w:rsidR="00E33850" w:rsidRPr="002D5411" w:rsidRDefault="00E33850" w:rsidP="00CB149C">
            <w:pPr>
              <w:spacing w:before="40" w:after="40"/>
              <w:rPr>
                <w:rFonts w:cs="Arial"/>
              </w:rPr>
            </w:pPr>
            <w:r>
              <w:rPr>
                <w:rFonts w:cs="Arial"/>
              </w:rPr>
              <w:t>Josh Key</w:t>
            </w:r>
          </w:p>
        </w:tc>
        <w:tc>
          <w:tcPr>
            <w:tcW w:w="1701" w:type="dxa"/>
          </w:tcPr>
          <w:p w14:paraId="03F00205" w14:textId="5FEF2C7B" w:rsidR="00E33850" w:rsidRDefault="00E33850" w:rsidP="00CB149C">
            <w:pPr>
              <w:spacing w:before="40" w:after="40"/>
              <w:rPr>
                <w:rFonts w:cs="Arial"/>
              </w:rPr>
            </w:pPr>
            <w:r>
              <w:rPr>
                <w:rFonts w:cs="Arial"/>
              </w:rPr>
              <w:t>04/09/20</w:t>
            </w:r>
          </w:p>
        </w:tc>
        <w:tc>
          <w:tcPr>
            <w:tcW w:w="1984" w:type="dxa"/>
          </w:tcPr>
          <w:p w14:paraId="298A1C83" w14:textId="77777777" w:rsidR="00E33850" w:rsidRPr="008F7FC7" w:rsidRDefault="00E33850" w:rsidP="00CB149C">
            <w:pPr>
              <w:spacing w:before="40" w:after="40"/>
              <w:rPr>
                <w:rFonts w:cs="Arial"/>
              </w:rPr>
            </w:pPr>
            <w:r>
              <w:rPr>
                <w:rFonts w:cs="Arial"/>
              </w:rPr>
              <w:t>Patrick</w:t>
            </w:r>
            <w:r>
              <w:t xml:space="preserve"> </w:t>
            </w:r>
            <w:r w:rsidRPr="00E26DEF">
              <w:rPr>
                <w:rFonts w:cs="Arial"/>
              </w:rPr>
              <w:t>Jeannerat</w:t>
            </w:r>
            <w:r>
              <w:rPr>
                <w:rFonts w:cs="Arial"/>
              </w:rPr>
              <w:t xml:space="preserve"> </w:t>
            </w:r>
            <w:r w:rsidRPr="008F7FC7">
              <w:rPr>
                <w:rFonts w:cs="Arial"/>
              </w:rPr>
              <w:t>– MO</w:t>
            </w:r>
          </w:p>
        </w:tc>
        <w:tc>
          <w:tcPr>
            <w:tcW w:w="2410" w:type="dxa"/>
          </w:tcPr>
          <w:p w14:paraId="327484E3" w14:textId="77777777" w:rsidR="00E33850" w:rsidRDefault="00E33850" w:rsidP="00CB149C">
            <w:pPr>
              <w:spacing w:before="40" w:after="40"/>
              <w:rPr>
                <w:rFonts w:cs="Arial"/>
              </w:rPr>
            </w:pPr>
            <w:r>
              <w:rPr>
                <w:rFonts w:cs="Arial"/>
              </w:rPr>
              <w:t>Endorsed with minor amendments</w:t>
            </w:r>
            <w:r w:rsidDel="00D421AD">
              <w:rPr>
                <w:rFonts w:cs="Arial"/>
              </w:rPr>
              <w:t xml:space="preserve"> </w:t>
            </w:r>
          </w:p>
        </w:tc>
      </w:tr>
    </w:tbl>
    <w:p w14:paraId="0F4D88A6" w14:textId="77777777" w:rsidR="00E33850" w:rsidRDefault="00E33850" w:rsidP="00E33850"/>
    <w:p w14:paraId="2C800346" w14:textId="77777777" w:rsidR="00E33850" w:rsidRDefault="00E33850" w:rsidP="00E33850"/>
    <w:p w14:paraId="460A6C65" w14:textId="77777777" w:rsidR="00E33850" w:rsidRPr="00A51AC1" w:rsidRDefault="00E33850" w:rsidP="00E33850">
      <w:pPr>
        <w:rPr>
          <w:b/>
        </w:rPr>
      </w:pPr>
      <w:r w:rsidRPr="00A51AC1">
        <w:rPr>
          <w:b/>
        </w:rPr>
        <w:t>Disclaimer</w:t>
      </w:r>
    </w:p>
    <w:p w14:paraId="18ED41F9" w14:textId="5425698A" w:rsidR="00E33850" w:rsidRPr="003118FC" w:rsidRDefault="00E33850" w:rsidP="00E33850">
      <w:pPr>
        <w:spacing w:after="0" w:line="240" w:lineRule="auto"/>
        <w:rPr>
          <w:i/>
        </w:rPr>
      </w:pPr>
      <w:r w:rsidRPr="003118FC">
        <w:rPr>
          <w:i/>
        </w:rPr>
        <w:t xml:space="preserve">The document </w:t>
      </w:r>
      <w:r>
        <w:rPr>
          <w:i/>
        </w:rPr>
        <w:t xml:space="preserve">outlines the key requirements for consultants, contractors and </w:t>
      </w:r>
      <w:r w:rsidRPr="003118FC">
        <w:rPr>
          <w:i/>
        </w:rPr>
        <w:t xml:space="preserve">officers of the Public Transport Authority and METRONET Office </w:t>
      </w:r>
      <w:r>
        <w:rPr>
          <w:i/>
        </w:rPr>
        <w:t xml:space="preserve">to ensure alignment of methodology and scope for </w:t>
      </w:r>
      <w:r w:rsidRPr="003118FC">
        <w:rPr>
          <w:i/>
        </w:rPr>
        <w:t>Lifecycle Assessments</w:t>
      </w:r>
      <w:r>
        <w:rPr>
          <w:i/>
        </w:rPr>
        <w:t xml:space="preserve"> across all METRONET projects.</w:t>
      </w:r>
      <w:r w:rsidRPr="003118FC">
        <w:rPr>
          <w:i/>
        </w:rPr>
        <w:t xml:space="preserve"> </w:t>
      </w:r>
    </w:p>
    <w:p w14:paraId="6108BAC8" w14:textId="77777777" w:rsidR="00E33850" w:rsidRPr="003118FC" w:rsidRDefault="00E33850" w:rsidP="00E33850">
      <w:pPr>
        <w:spacing w:after="0" w:line="240" w:lineRule="auto"/>
        <w:rPr>
          <w:i/>
        </w:rPr>
      </w:pPr>
    </w:p>
    <w:p w14:paraId="26F275E1" w14:textId="7E254CCE" w:rsidR="00E33850" w:rsidRDefault="00E33850" w:rsidP="00E33850">
      <w:r w:rsidRPr="003118FC">
        <w:rPr>
          <w:i/>
        </w:rPr>
        <w:t xml:space="preserve">Successful management of sustainability is the responsibility of the consultants/ contractors employed by METRONET Office and/or the Public Transport Authority whom adopt this </w:t>
      </w:r>
      <w:r>
        <w:rPr>
          <w:i/>
        </w:rPr>
        <w:t>specification</w:t>
      </w:r>
      <w:r w:rsidRPr="003118FC">
        <w:rPr>
          <w:i/>
        </w:rPr>
        <w:t>.</w:t>
      </w:r>
    </w:p>
    <w:p w14:paraId="6A6174DA" w14:textId="3D42191F" w:rsidR="00E33850" w:rsidRDefault="00E33850">
      <w:pPr>
        <w:spacing w:after="0" w:line="240" w:lineRule="auto"/>
        <w:rPr>
          <w:b/>
        </w:rPr>
      </w:pPr>
      <w:r>
        <w:rPr>
          <w:b/>
          <w:i/>
        </w:rPr>
        <w:br w:type="page"/>
      </w:r>
    </w:p>
    <w:sdt>
      <w:sdtPr>
        <w:rPr>
          <w:b/>
          <w:i w:val="0"/>
          <w:color w:val="auto"/>
          <w:sz w:val="22"/>
          <w:szCs w:val="20"/>
        </w:rPr>
        <w:id w:val="-1930572224"/>
        <w:docPartObj>
          <w:docPartGallery w:val="Table of Contents"/>
          <w:docPartUnique/>
        </w:docPartObj>
      </w:sdtPr>
      <w:sdtEndPr>
        <w:rPr>
          <w:b w:val="0"/>
          <w:bCs/>
          <w:noProof/>
        </w:rPr>
      </w:sdtEndPr>
      <w:sdtContent>
        <w:p w14:paraId="3FE957E5" w14:textId="53908595" w:rsidR="00334995" w:rsidRPr="00D164FC" w:rsidRDefault="00364843" w:rsidP="00115670">
          <w:pPr>
            <w:pStyle w:val="Heading1"/>
            <w:numPr>
              <w:ilvl w:val="0"/>
              <w:numId w:val="0"/>
            </w:numPr>
            <w:ind w:left="360" w:hanging="360"/>
          </w:pPr>
          <w:r w:rsidRPr="00D164FC">
            <w:t>Table of Contents</w:t>
          </w:r>
          <w:bookmarkEnd w:id="0"/>
        </w:p>
        <w:p w14:paraId="75DDD46A" w14:textId="77777777" w:rsidR="00CC6799" w:rsidRDefault="00364843">
          <w:pPr>
            <w:pStyle w:val="TOC1"/>
            <w:rPr>
              <w:rFonts w:asciiTheme="minorHAnsi" w:eastAsiaTheme="minorEastAsia" w:hAnsiTheme="minorHAnsi"/>
              <w:b w:val="0"/>
              <w:noProof/>
              <w:color w:val="auto"/>
              <w:szCs w:val="22"/>
              <w:lang w:eastAsia="en-AU"/>
            </w:rPr>
          </w:pPr>
          <w:r>
            <w:fldChar w:fldCharType="begin"/>
          </w:r>
          <w:r>
            <w:instrText xml:space="preserve"> TOC \o "1-3" \h \z \u </w:instrText>
          </w:r>
          <w:r>
            <w:fldChar w:fldCharType="separate"/>
          </w:r>
          <w:hyperlink w:anchor="_Toc50129514" w:history="1">
            <w:r w:rsidR="00CC6799" w:rsidRPr="00BF3AFC">
              <w:rPr>
                <w:rStyle w:val="Hyperlink"/>
                <w:noProof/>
              </w:rPr>
              <w:t>Table of Contents</w:t>
            </w:r>
            <w:r w:rsidR="00CC6799">
              <w:rPr>
                <w:noProof/>
                <w:webHidden/>
              </w:rPr>
              <w:tab/>
            </w:r>
            <w:r w:rsidR="00CC6799">
              <w:rPr>
                <w:noProof/>
                <w:webHidden/>
              </w:rPr>
              <w:fldChar w:fldCharType="begin"/>
            </w:r>
            <w:r w:rsidR="00CC6799">
              <w:rPr>
                <w:noProof/>
                <w:webHidden/>
              </w:rPr>
              <w:instrText xml:space="preserve"> PAGEREF _Toc50129514 \h </w:instrText>
            </w:r>
            <w:r w:rsidR="00CC6799">
              <w:rPr>
                <w:noProof/>
                <w:webHidden/>
              </w:rPr>
            </w:r>
            <w:r w:rsidR="00CC6799">
              <w:rPr>
                <w:noProof/>
                <w:webHidden/>
              </w:rPr>
              <w:fldChar w:fldCharType="separate"/>
            </w:r>
            <w:r w:rsidR="00CC6799">
              <w:rPr>
                <w:noProof/>
                <w:webHidden/>
              </w:rPr>
              <w:t>2</w:t>
            </w:r>
            <w:r w:rsidR="00CC6799">
              <w:rPr>
                <w:noProof/>
                <w:webHidden/>
              </w:rPr>
              <w:fldChar w:fldCharType="end"/>
            </w:r>
          </w:hyperlink>
        </w:p>
        <w:p w14:paraId="5A2AD9BF" w14:textId="77777777" w:rsidR="00CC6799" w:rsidRDefault="009B6009">
          <w:pPr>
            <w:pStyle w:val="TOC1"/>
            <w:tabs>
              <w:tab w:val="left" w:pos="660"/>
            </w:tabs>
            <w:rPr>
              <w:rFonts w:asciiTheme="minorHAnsi" w:eastAsiaTheme="minorEastAsia" w:hAnsiTheme="minorHAnsi"/>
              <w:b w:val="0"/>
              <w:noProof/>
              <w:color w:val="auto"/>
              <w:szCs w:val="22"/>
              <w:lang w:eastAsia="en-AU"/>
            </w:rPr>
          </w:pPr>
          <w:hyperlink w:anchor="_Toc50129515" w:history="1">
            <w:r w:rsidR="00CC6799" w:rsidRPr="00BF3AFC">
              <w:rPr>
                <w:rStyle w:val="Hyperlink"/>
                <w:noProof/>
              </w:rPr>
              <w:t>1.</w:t>
            </w:r>
            <w:r w:rsidR="00CC6799">
              <w:rPr>
                <w:rFonts w:asciiTheme="minorHAnsi" w:eastAsiaTheme="minorEastAsia" w:hAnsiTheme="minorHAnsi"/>
                <w:b w:val="0"/>
                <w:noProof/>
                <w:color w:val="auto"/>
                <w:szCs w:val="22"/>
                <w:lang w:eastAsia="en-AU"/>
              </w:rPr>
              <w:tab/>
            </w:r>
            <w:r w:rsidR="00CC6799" w:rsidRPr="00BF3AFC">
              <w:rPr>
                <w:rStyle w:val="Hyperlink"/>
                <w:noProof/>
              </w:rPr>
              <w:t>Introduction</w:t>
            </w:r>
            <w:r w:rsidR="00CC6799">
              <w:rPr>
                <w:noProof/>
                <w:webHidden/>
              </w:rPr>
              <w:tab/>
            </w:r>
            <w:r w:rsidR="00CC6799">
              <w:rPr>
                <w:noProof/>
                <w:webHidden/>
              </w:rPr>
              <w:fldChar w:fldCharType="begin"/>
            </w:r>
            <w:r w:rsidR="00CC6799">
              <w:rPr>
                <w:noProof/>
                <w:webHidden/>
              </w:rPr>
              <w:instrText xml:space="preserve"> PAGEREF _Toc50129515 \h </w:instrText>
            </w:r>
            <w:r w:rsidR="00CC6799">
              <w:rPr>
                <w:noProof/>
                <w:webHidden/>
              </w:rPr>
            </w:r>
            <w:r w:rsidR="00CC6799">
              <w:rPr>
                <w:noProof/>
                <w:webHidden/>
              </w:rPr>
              <w:fldChar w:fldCharType="separate"/>
            </w:r>
            <w:r w:rsidR="00CC6799">
              <w:rPr>
                <w:noProof/>
                <w:webHidden/>
              </w:rPr>
              <w:t>3</w:t>
            </w:r>
            <w:r w:rsidR="00CC6799">
              <w:rPr>
                <w:noProof/>
                <w:webHidden/>
              </w:rPr>
              <w:fldChar w:fldCharType="end"/>
            </w:r>
          </w:hyperlink>
        </w:p>
        <w:p w14:paraId="38F05C50" w14:textId="77777777" w:rsidR="00CC6799" w:rsidRDefault="009B6009">
          <w:pPr>
            <w:pStyle w:val="TOC2"/>
            <w:tabs>
              <w:tab w:val="left" w:pos="660"/>
            </w:tabs>
            <w:rPr>
              <w:rFonts w:asciiTheme="minorHAnsi" w:eastAsiaTheme="minorEastAsia" w:hAnsiTheme="minorHAnsi"/>
              <w:noProof/>
              <w:szCs w:val="22"/>
              <w:lang w:eastAsia="en-AU"/>
            </w:rPr>
          </w:pPr>
          <w:hyperlink w:anchor="_Toc50129516" w:history="1">
            <w:r w:rsidR="00CC6799" w:rsidRPr="00BF3AFC">
              <w:rPr>
                <w:rStyle w:val="Hyperlink"/>
                <w:noProof/>
              </w:rPr>
              <w:t>1.1</w:t>
            </w:r>
            <w:r w:rsidR="00CC6799">
              <w:rPr>
                <w:rFonts w:asciiTheme="minorHAnsi" w:eastAsiaTheme="minorEastAsia" w:hAnsiTheme="minorHAnsi"/>
                <w:noProof/>
                <w:szCs w:val="22"/>
                <w:lang w:eastAsia="en-AU"/>
              </w:rPr>
              <w:tab/>
            </w:r>
            <w:r w:rsidR="00CC6799" w:rsidRPr="00BF3AFC">
              <w:rPr>
                <w:rStyle w:val="Hyperlink"/>
                <w:noProof/>
              </w:rPr>
              <w:t>Purpose and Scope</w:t>
            </w:r>
            <w:r w:rsidR="00CC6799">
              <w:rPr>
                <w:noProof/>
                <w:webHidden/>
              </w:rPr>
              <w:tab/>
            </w:r>
            <w:r w:rsidR="00CC6799">
              <w:rPr>
                <w:noProof/>
                <w:webHidden/>
              </w:rPr>
              <w:fldChar w:fldCharType="begin"/>
            </w:r>
            <w:r w:rsidR="00CC6799">
              <w:rPr>
                <w:noProof/>
                <w:webHidden/>
              </w:rPr>
              <w:instrText xml:space="preserve"> PAGEREF _Toc50129516 \h </w:instrText>
            </w:r>
            <w:r w:rsidR="00CC6799">
              <w:rPr>
                <w:noProof/>
                <w:webHidden/>
              </w:rPr>
            </w:r>
            <w:r w:rsidR="00CC6799">
              <w:rPr>
                <w:noProof/>
                <w:webHidden/>
              </w:rPr>
              <w:fldChar w:fldCharType="separate"/>
            </w:r>
            <w:r w:rsidR="00CC6799">
              <w:rPr>
                <w:noProof/>
                <w:webHidden/>
              </w:rPr>
              <w:t>3</w:t>
            </w:r>
            <w:r w:rsidR="00CC6799">
              <w:rPr>
                <w:noProof/>
                <w:webHidden/>
              </w:rPr>
              <w:fldChar w:fldCharType="end"/>
            </w:r>
          </w:hyperlink>
        </w:p>
        <w:p w14:paraId="7812406D" w14:textId="77777777" w:rsidR="00CC6799" w:rsidRDefault="009B6009">
          <w:pPr>
            <w:pStyle w:val="TOC2"/>
            <w:tabs>
              <w:tab w:val="left" w:pos="660"/>
            </w:tabs>
            <w:rPr>
              <w:rFonts w:asciiTheme="minorHAnsi" w:eastAsiaTheme="minorEastAsia" w:hAnsiTheme="minorHAnsi"/>
              <w:noProof/>
              <w:szCs w:val="22"/>
              <w:lang w:eastAsia="en-AU"/>
            </w:rPr>
          </w:pPr>
          <w:hyperlink w:anchor="_Toc50129517" w:history="1">
            <w:r w:rsidR="00CC6799" w:rsidRPr="00BF3AFC">
              <w:rPr>
                <w:rStyle w:val="Hyperlink"/>
                <w:noProof/>
              </w:rPr>
              <w:t>1.1.</w:t>
            </w:r>
            <w:r w:rsidR="00CC6799">
              <w:rPr>
                <w:rFonts w:asciiTheme="minorHAnsi" w:eastAsiaTheme="minorEastAsia" w:hAnsiTheme="minorHAnsi"/>
                <w:noProof/>
                <w:szCs w:val="22"/>
                <w:lang w:eastAsia="en-AU"/>
              </w:rPr>
              <w:tab/>
            </w:r>
            <w:r w:rsidR="00CC6799" w:rsidRPr="00BF3AFC">
              <w:rPr>
                <w:rStyle w:val="Hyperlink"/>
                <w:noProof/>
              </w:rPr>
              <w:t>Background LCI Data</w:t>
            </w:r>
            <w:r w:rsidR="00CC6799">
              <w:rPr>
                <w:noProof/>
                <w:webHidden/>
              </w:rPr>
              <w:tab/>
            </w:r>
            <w:r w:rsidR="00CC6799">
              <w:rPr>
                <w:noProof/>
                <w:webHidden/>
              </w:rPr>
              <w:fldChar w:fldCharType="begin"/>
            </w:r>
            <w:r w:rsidR="00CC6799">
              <w:rPr>
                <w:noProof/>
                <w:webHidden/>
              </w:rPr>
              <w:instrText xml:space="preserve"> PAGEREF _Toc50129517 \h </w:instrText>
            </w:r>
            <w:r w:rsidR="00CC6799">
              <w:rPr>
                <w:noProof/>
                <w:webHidden/>
              </w:rPr>
            </w:r>
            <w:r w:rsidR="00CC6799">
              <w:rPr>
                <w:noProof/>
                <w:webHidden/>
              </w:rPr>
              <w:fldChar w:fldCharType="separate"/>
            </w:r>
            <w:r w:rsidR="00CC6799">
              <w:rPr>
                <w:noProof/>
                <w:webHidden/>
              </w:rPr>
              <w:t>3</w:t>
            </w:r>
            <w:r w:rsidR="00CC6799">
              <w:rPr>
                <w:noProof/>
                <w:webHidden/>
              </w:rPr>
              <w:fldChar w:fldCharType="end"/>
            </w:r>
          </w:hyperlink>
        </w:p>
        <w:p w14:paraId="6F3E8DDB" w14:textId="77777777" w:rsidR="00CC6799" w:rsidRDefault="009B6009">
          <w:pPr>
            <w:pStyle w:val="TOC2"/>
            <w:tabs>
              <w:tab w:val="left" w:pos="660"/>
            </w:tabs>
            <w:rPr>
              <w:rFonts w:asciiTheme="minorHAnsi" w:eastAsiaTheme="minorEastAsia" w:hAnsiTheme="minorHAnsi"/>
              <w:noProof/>
              <w:szCs w:val="22"/>
              <w:lang w:eastAsia="en-AU"/>
            </w:rPr>
          </w:pPr>
          <w:hyperlink w:anchor="_Toc50129518" w:history="1">
            <w:r w:rsidR="00CC6799" w:rsidRPr="00BF3AFC">
              <w:rPr>
                <w:rStyle w:val="Hyperlink"/>
                <w:noProof/>
              </w:rPr>
              <w:t>1.2.</w:t>
            </w:r>
            <w:r w:rsidR="00CC6799">
              <w:rPr>
                <w:rFonts w:asciiTheme="minorHAnsi" w:eastAsiaTheme="minorEastAsia" w:hAnsiTheme="minorHAnsi"/>
                <w:noProof/>
                <w:szCs w:val="22"/>
                <w:lang w:eastAsia="en-AU"/>
              </w:rPr>
              <w:tab/>
            </w:r>
            <w:r w:rsidR="00CC6799" w:rsidRPr="00BF3AFC">
              <w:rPr>
                <w:rStyle w:val="Hyperlink"/>
                <w:noProof/>
              </w:rPr>
              <w:t>Scoping the LCA Study</w:t>
            </w:r>
            <w:r w:rsidR="00CC6799">
              <w:rPr>
                <w:noProof/>
                <w:webHidden/>
              </w:rPr>
              <w:tab/>
            </w:r>
            <w:r w:rsidR="00CC6799">
              <w:rPr>
                <w:noProof/>
                <w:webHidden/>
              </w:rPr>
              <w:fldChar w:fldCharType="begin"/>
            </w:r>
            <w:r w:rsidR="00CC6799">
              <w:rPr>
                <w:noProof/>
                <w:webHidden/>
              </w:rPr>
              <w:instrText xml:space="preserve"> PAGEREF _Toc50129518 \h </w:instrText>
            </w:r>
            <w:r w:rsidR="00CC6799">
              <w:rPr>
                <w:noProof/>
                <w:webHidden/>
              </w:rPr>
            </w:r>
            <w:r w:rsidR="00CC6799">
              <w:rPr>
                <w:noProof/>
                <w:webHidden/>
              </w:rPr>
              <w:fldChar w:fldCharType="separate"/>
            </w:r>
            <w:r w:rsidR="00CC6799">
              <w:rPr>
                <w:noProof/>
                <w:webHidden/>
              </w:rPr>
              <w:t>4</w:t>
            </w:r>
            <w:r w:rsidR="00CC6799">
              <w:rPr>
                <w:noProof/>
                <w:webHidden/>
              </w:rPr>
              <w:fldChar w:fldCharType="end"/>
            </w:r>
          </w:hyperlink>
        </w:p>
        <w:p w14:paraId="4DD4F8ED" w14:textId="77777777" w:rsidR="00CC6799" w:rsidRDefault="009B6009">
          <w:pPr>
            <w:pStyle w:val="TOC1"/>
            <w:tabs>
              <w:tab w:val="left" w:pos="660"/>
            </w:tabs>
            <w:rPr>
              <w:rFonts w:asciiTheme="minorHAnsi" w:eastAsiaTheme="minorEastAsia" w:hAnsiTheme="minorHAnsi"/>
              <w:b w:val="0"/>
              <w:noProof/>
              <w:color w:val="auto"/>
              <w:szCs w:val="22"/>
              <w:lang w:eastAsia="en-AU"/>
            </w:rPr>
          </w:pPr>
          <w:hyperlink w:anchor="_Toc50129519" w:history="1">
            <w:r w:rsidR="00CC6799" w:rsidRPr="00BF3AFC">
              <w:rPr>
                <w:rStyle w:val="Hyperlink"/>
                <w:noProof/>
              </w:rPr>
              <w:t>2.</w:t>
            </w:r>
            <w:r w:rsidR="00CC6799">
              <w:rPr>
                <w:rFonts w:asciiTheme="minorHAnsi" w:eastAsiaTheme="minorEastAsia" w:hAnsiTheme="minorHAnsi"/>
                <w:b w:val="0"/>
                <w:noProof/>
                <w:color w:val="auto"/>
                <w:szCs w:val="22"/>
                <w:lang w:eastAsia="en-AU"/>
              </w:rPr>
              <w:tab/>
            </w:r>
            <w:r w:rsidR="00CC6799" w:rsidRPr="00BF3AFC">
              <w:rPr>
                <w:rStyle w:val="Hyperlink"/>
                <w:noProof/>
              </w:rPr>
              <w:t>System Boundary</w:t>
            </w:r>
            <w:r w:rsidR="00CC6799">
              <w:rPr>
                <w:noProof/>
                <w:webHidden/>
              </w:rPr>
              <w:tab/>
            </w:r>
            <w:r w:rsidR="00CC6799">
              <w:rPr>
                <w:noProof/>
                <w:webHidden/>
              </w:rPr>
              <w:fldChar w:fldCharType="begin"/>
            </w:r>
            <w:r w:rsidR="00CC6799">
              <w:rPr>
                <w:noProof/>
                <w:webHidden/>
              </w:rPr>
              <w:instrText xml:space="preserve"> PAGEREF _Toc50129519 \h </w:instrText>
            </w:r>
            <w:r w:rsidR="00CC6799">
              <w:rPr>
                <w:noProof/>
                <w:webHidden/>
              </w:rPr>
            </w:r>
            <w:r w:rsidR="00CC6799">
              <w:rPr>
                <w:noProof/>
                <w:webHidden/>
              </w:rPr>
              <w:fldChar w:fldCharType="separate"/>
            </w:r>
            <w:r w:rsidR="00CC6799">
              <w:rPr>
                <w:noProof/>
                <w:webHidden/>
              </w:rPr>
              <w:t>5</w:t>
            </w:r>
            <w:r w:rsidR="00CC6799">
              <w:rPr>
                <w:noProof/>
                <w:webHidden/>
              </w:rPr>
              <w:fldChar w:fldCharType="end"/>
            </w:r>
          </w:hyperlink>
        </w:p>
        <w:p w14:paraId="7E5E8B5D" w14:textId="77777777" w:rsidR="00CC6799" w:rsidRDefault="009B6009">
          <w:pPr>
            <w:pStyle w:val="TOC2"/>
            <w:tabs>
              <w:tab w:val="left" w:pos="660"/>
            </w:tabs>
            <w:rPr>
              <w:rFonts w:asciiTheme="minorHAnsi" w:eastAsiaTheme="minorEastAsia" w:hAnsiTheme="minorHAnsi"/>
              <w:noProof/>
              <w:szCs w:val="22"/>
              <w:lang w:eastAsia="en-AU"/>
            </w:rPr>
          </w:pPr>
          <w:hyperlink w:anchor="_Toc50129520" w:history="1">
            <w:r w:rsidR="00CC6799" w:rsidRPr="00BF3AFC">
              <w:rPr>
                <w:rStyle w:val="Hyperlink"/>
                <w:rFonts w:eastAsia="Arial"/>
                <w:noProof/>
              </w:rPr>
              <w:t>2.1.</w:t>
            </w:r>
            <w:r w:rsidR="00CC6799">
              <w:rPr>
                <w:rFonts w:asciiTheme="minorHAnsi" w:eastAsiaTheme="minorEastAsia" w:hAnsiTheme="minorHAnsi"/>
                <w:noProof/>
                <w:szCs w:val="22"/>
                <w:lang w:eastAsia="en-AU"/>
              </w:rPr>
              <w:tab/>
            </w:r>
            <w:r w:rsidR="00CC6799" w:rsidRPr="00BF3AFC">
              <w:rPr>
                <w:rStyle w:val="Hyperlink"/>
                <w:noProof/>
              </w:rPr>
              <w:t>Pre-construction</w:t>
            </w:r>
            <w:r w:rsidR="00CC6799">
              <w:rPr>
                <w:noProof/>
                <w:webHidden/>
              </w:rPr>
              <w:tab/>
            </w:r>
            <w:r w:rsidR="00CC6799">
              <w:rPr>
                <w:noProof/>
                <w:webHidden/>
              </w:rPr>
              <w:fldChar w:fldCharType="begin"/>
            </w:r>
            <w:r w:rsidR="00CC6799">
              <w:rPr>
                <w:noProof/>
                <w:webHidden/>
              </w:rPr>
              <w:instrText xml:space="preserve"> PAGEREF _Toc50129520 \h </w:instrText>
            </w:r>
            <w:r w:rsidR="00CC6799">
              <w:rPr>
                <w:noProof/>
                <w:webHidden/>
              </w:rPr>
            </w:r>
            <w:r w:rsidR="00CC6799">
              <w:rPr>
                <w:noProof/>
                <w:webHidden/>
              </w:rPr>
              <w:fldChar w:fldCharType="separate"/>
            </w:r>
            <w:r w:rsidR="00CC6799">
              <w:rPr>
                <w:noProof/>
                <w:webHidden/>
              </w:rPr>
              <w:t>5</w:t>
            </w:r>
            <w:r w:rsidR="00CC6799">
              <w:rPr>
                <w:noProof/>
                <w:webHidden/>
              </w:rPr>
              <w:fldChar w:fldCharType="end"/>
            </w:r>
          </w:hyperlink>
        </w:p>
        <w:p w14:paraId="0C1564E0" w14:textId="77777777" w:rsidR="00CC6799" w:rsidRDefault="009B6009">
          <w:pPr>
            <w:pStyle w:val="TOC2"/>
            <w:tabs>
              <w:tab w:val="left" w:pos="660"/>
            </w:tabs>
            <w:rPr>
              <w:rFonts w:asciiTheme="minorHAnsi" w:eastAsiaTheme="minorEastAsia" w:hAnsiTheme="minorHAnsi"/>
              <w:noProof/>
              <w:szCs w:val="22"/>
              <w:lang w:eastAsia="en-AU"/>
            </w:rPr>
          </w:pPr>
          <w:hyperlink w:anchor="_Toc50129521" w:history="1">
            <w:r w:rsidR="00CC6799" w:rsidRPr="00BF3AFC">
              <w:rPr>
                <w:rStyle w:val="Hyperlink"/>
                <w:noProof/>
              </w:rPr>
              <w:t>2.2.</w:t>
            </w:r>
            <w:r w:rsidR="00CC6799">
              <w:rPr>
                <w:rFonts w:asciiTheme="minorHAnsi" w:eastAsiaTheme="minorEastAsia" w:hAnsiTheme="minorHAnsi"/>
                <w:noProof/>
                <w:szCs w:val="22"/>
                <w:lang w:eastAsia="en-AU"/>
              </w:rPr>
              <w:tab/>
            </w:r>
            <w:r w:rsidR="00CC6799" w:rsidRPr="00BF3AFC">
              <w:rPr>
                <w:rStyle w:val="Hyperlink"/>
                <w:noProof/>
              </w:rPr>
              <w:t>Construction</w:t>
            </w:r>
            <w:r w:rsidR="00CC6799">
              <w:rPr>
                <w:noProof/>
                <w:webHidden/>
              </w:rPr>
              <w:tab/>
            </w:r>
            <w:r w:rsidR="00CC6799">
              <w:rPr>
                <w:noProof/>
                <w:webHidden/>
              </w:rPr>
              <w:fldChar w:fldCharType="begin"/>
            </w:r>
            <w:r w:rsidR="00CC6799">
              <w:rPr>
                <w:noProof/>
                <w:webHidden/>
              </w:rPr>
              <w:instrText xml:space="preserve"> PAGEREF _Toc50129521 \h </w:instrText>
            </w:r>
            <w:r w:rsidR="00CC6799">
              <w:rPr>
                <w:noProof/>
                <w:webHidden/>
              </w:rPr>
            </w:r>
            <w:r w:rsidR="00CC6799">
              <w:rPr>
                <w:noProof/>
                <w:webHidden/>
              </w:rPr>
              <w:fldChar w:fldCharType="separate"/>
            </w:r>
            <w:r w:rsidR="00CC6799">
              <w:rPr>
                <w:noProof/>
                <w:webHidden/>
              </w:rPr>
              <w:t>5</w:t>
            </w:r>
            <w:r w:rsidR="00CC6799">
              <w:rPr>
                <w:noProof/>
                <w:webHidden/>
              </w:rPr>
              <w:fldChar w:fldCharType="end"/>
            </w:r>
          </w:hyperlink>
        </w:p>
        <w:p w14:paraId="2BCBA30B" w14:textId="77777777" w:rsidR="00CC6799" w:rsidRDefault="009B6009">
          <w:pPr>
            <w:pStyle w:val="TOC2"/>
            <w:tabs>
              <w:tab w:val="left" w:pos="660"/>
            </w:tabs>
            <w:rPr>
              <w:rFonts w:asciiTheme="minorHAnsi" w:eastAsiaTheme="minorEastAsia" w:hAnsiTheme="minorHAnsi"/>
              <w:noProof/>
              <w:szCs w:val="22"/>
              <w:lang w:eastAsia="en-AU"/>
            </w:rPr>
          </w:pPr>
          <w:hyperlink w:anchor="_Toc50129522" w:history="1">
            <w:r w:rsidR="00CC6799" w:rsidRPr="00BF3AFC">
              <w:rPr>
                <w:rStyle w:val="Hyperlink"/>
                <w:noProof/>
              </w:rPr>
              <w:t>2.3.</w:t>
            </w:r>
            <w:r w:rsidR="00CC6799">
              <w:rPr>
                <w:rFonts w:asciiTheme="minorHAnsi" w:eastAsiaTheme="minorEastAsia" w:hAnsiTheme="minorHAnsi"/>
                <w:noProof/>
                <w:szCs w:val="22"/>
                <w:lang w:eastAsia="en-AU"/>
              </w:rPr>
              <w:tab/>
            </w:r>
            <w:r w:rsidR="00CC6799" w:rsidRPr="00BF3AFC">
              <w:rPr>
                <w:rStyle w:val="Hyperlink"/>
                <w:noProof/>
              </w:rPr>
              <w:t>Operations and Maintenance</w:t>
            </w:r>
            <w:r w:rsidR="00CC6799">
              <w:rPr>
                <w:noProof/>
                <w:webHidden/>
              </w:rPr>
              <w:tab/>
            </w:r>
            <w:r w:rsidR="00CC6799">
              <w:rPr>
                <w:noProof/>
                <w:webHidden/>
              </w:rPr>
              <w:fldChar w:fldCharType="begin"/>
            </w:r>
            <w:r w:rsidR="00CC6799">
              <w:rPr>
                <w:noProof/>
                <w:webHidden/>
              </w:rPr>
              <w:instrText xml:space="preserve"> PAGEREF _Toc50129522 \h </w:instrText>
            </w:r>
            <w:r w:rsidR="00CC6799">
              <w:rPr>
                <w:noProof/>
                <w:webHidden/>
              </w:rPr>
            </w:r>
            <w:r w:rsidR="00CC6799">
              <w:rPr>
                <w:noProof/>
                <w:webHidden/>
              </w:rPr>
              <w:fldChar w:fldCharType="separate"/>
            </w:r>
            <w:r w:rsidR="00CC6799">
              <w:rPr>
                <w:noProof/>
                <w:webHidden/>
              </w:rPr>
              <w:t>5</w:t>
            </w:r>
            <w:r w:rsidR="00CC6799">
              <w:rPr>
                <w:noProof/>
                <w:webHidden/>
              </w:rPr>
              <w:fldChar w:fldCharType="end"/>
            </w:r>
          </w:hyperlink>
        </w:p>
        <w:p w14:paraId="3E3AA347" w14:textId="77777777" w:rsidR="00CC6799" w:rsidRDefault="009B6009">
          <w:pPr>
            <w:pStyle w:val="TOC2"/>
            <w:tabs>
              <w:tab w:val="left" w:pos="660"/>
            </w:tabs>
            <w:rPr>
              <w:rFonts w:asciiTheme="minorHAnsi" w:eastAsiaTheme="minorEastAsia" w:hAnsiTheme="minorHAnsi"/>
              <w:noProof/>
              <w:szCs w:val="22"/>
              <w:lang w:eastAsia="en-AU"/>
            </w:rPr>
          </w:pPr>
          <w:hyperlink w:anchor="_Toc50129523" w:history="1">
            <w:r w:rsidR="00CC6799" w:rsidRPr="00BF3AFC">
              <w:rPr>
                <w:rStyle w:val="Hyperlink"/>
                <w:noProof/>
              </w:rPr>
              <w:t>2.4.</w:t>
            </w:r>
            <w:r w:rsidR="00CC6799">
              <w:rPr>
                <w:rFonts w:asciiTheme="minorHAnsi" w:eastAsiaTheme="minorEastAsia" w:hAnsiTheme="minorHAnsi"/>
                <w:noProof/>
                <w:szCs w:val="22"/>
                <w:lang w:eastAsia="en-AU"/>
              </w:rPr>
              <w:tab/>
            </w:r>
            <w:r w:rsidR="00CC6799" w:rsidRPr="00BF3AFC">
              <w:rPr>
                <w:rStyle w:val="Hyperlink"/>
                <w:noProof/>
              </w:rPr>
              <w:t>Possible Scope Extension</w:t>
            </w:r>
            <w:r w:rsidR="00CC6799">
              <w:rPr>
                <w:noProof/>
                <w:webHidden/>
              </w:rPr>
              <w:tab/>
            </w:r>
            <w:r w:rsidR="00CC6799">
              <w:rPr>
                <w:noProof/>
                <w:webHidden/>
              </w:rPr>
              <w:fldChar w:fldCharType="begin"/>
            </w:r>
            <w:r w:rsidR="00CC6799">
              <w:rPr>
                <w:noProof/>
                <w:webHidden/>
              </w:rPr>
              <w:instrText xml:space="preserve"> PAGEREF _Toc50129523 \h </w:instrText>
            </w:r>
            <w:r w:rsidR="00CC6799">
              <w:rPr>
                <w:noProof/>
                <w:webHidden/>
              </w:rPr>
            </w:r>
            <w:r w:rsidR="00CC6799">
              <w:rPr>
                <w:noProof/>
                <w:webHidden/>
              </w:rPr>
              <w:fldChar w:fldCharType="separate"/>
            </w:r>
            <w:r w:rsidR="00CC6799">
              <w:rPr>
                <w:noProof/>
                <w:webHidden/>
              </w:rPr>
              <w:t>6</w:t>
            </w:r>
            <w:r w:rsidR="00CC6799">
              <w:rPr>
                <w:noProof/>
                <w:webHidden/>
              </w:rPr>
              <w:fldChar w:fldCharType="end"/>
            </w:r>
          </w:hyperlink>
        </w:p>
        <w:p w14:paraId="6A96C32A" w14:textId="77777777" w:rsidR="00CC6799" w:rsidRDefault="009B6009">
          <w:pPr>
            <w:pStyle w:val="TOC1"/>
            <w:tabs>
              <w:tab w:val="left" w:pos="660"/>
            </w:tabs>
            <w:rPr>
              <w:rFonts w:asciiTheme="minorHAnsi" w:eastAsiaTheme="minorEastAsia" w:hAnsiTheme="minorHAnsi"/>
              <w:b w:val="0"/>
              <w:noProof/>
              <w:color w:val="auto"/>
              <w:szCs w:val="22"/>
              <w:lang w:eastAsia="en-AU"/>
            </w:rPr>
          </w:pPr>
          <w:hyperlink w:anchor="_Toc50129524" w:history="1">
            <w:r w:rsidR="00CC6799" w:rsidRPr="00BF3AFC">
              <w:rPr>
                <w:rStyle w:val="Hyperlink"/>
                <w:noProof/>
                <w:lang w:eastAsia="en-AU"/>
              </w:rPr>
              <w:t>3.</w:t>
            </w:r>
            <w:r w:rsidR="00CC6799">
              <w:rPr>
                <w:rFonts w:asciiTheme="minorHAnsi" w:eastAsiaTheme="minorEastAsia" w:hAnsiTheme="minorHAnsi"/>
                <w:b w:val="0"/>
                <w:noProof/>
                <w:color w:val="auto"/>
                <w:szCs w:val="22"/>
                <w:lang w:eastAsia="en-AU"/>
              </w:rPr>
              <w:tab/>
            </w:r>
            <w:r w:rsidR="00CC6799" w:rsidRPr="00BF3AFC">
              <w:rPr>
                <w:rStyle w:val="Hyperlink"/>
                <w:noProof/>
                <w:lang w:eastAsia="en-AU"/>
              </w:rPr>
              <w:t>Environmental Indicators</w:t>
            </w:r>
            <w:r w:rsidR="00CC6799">
              <w:rPr>
                <w:noProof/>
                <w:webHidden/>
              </w:rPr>
              <w:tab/>
            </w:r>
            <w:r w:rsidR="00CC6799">
              <w:rPr>
                <w:noProof/>
                <w:webHidden/>
              </w:rPr>
              <w:fldChar w:fldCharType="begin"/>
            </w:r>
            <w:r w:rsidR="00CC6799">
              <w:rPr>
                <w:noProof/>
                <w:webHidden/>
              </w:rPr>
              <w:instrText xml:space="preserve"> PAGEREF _Toc50129524 \h </w:instrText>
            </w:r>
            <w:r w:rsidR="00CC6799">
              <w:rPr>
                <w:noProof/>
                <w:webHidden/>
              </w:rPr>
            </w:r>
            <w:r w:rsidR="00CC6799">
              <w:rPr>
                <w:noProof/>
                <w:webHidden/>
              </w:rPr>
              <w:fldChar w:fldCharType="separate"/>
            </w:r>
            <w:r w:rsidR="00CC6799">
              <w:rPr>
                <w:noProof/>
                <w:webHidden/>
              </w:rPr>
              <w:t>8</w:t>
            </w:r>
            <w:r w:rsidR="00CC6799">
              <w:rPr>
                <w:noProof/>
                <w:webHidden/>
              </w:rPr>
              <w:fldChar w:fldCharType="end"/>
            </w:r>
          </w:hyperlink>
        </w:p>
        <w:p w14:paraId="34CA236F" w14:textId="77777777" w:rsidR="00CC6799" w:rsidRDefault="009B6009">
          <w:pPr>
            <w:pStyle w:val="TOC2"/>
            <w:tabs>
              <w:tab w:val="left" w:pos="660"/>
            </w:tabs>
            <w:rPr>
              <w:rFonts w:asciiTheme="minorHAnsi" w:eastAsiaTheme="minorEastAsia" w:hAnsiTheme="minorHAnsi"/>
              <w:noProof/>
              <w:szCs w:val="22"/>
              <w:lang w:eastAsia="en-AU"/>
            </w:rPr>
          </w:pPr>
          <w:hyperlink w:anchor="_Toc50129525" w:history="1">
            <w:r w:rsidR="00CC6799" w:rsidRPr="00BF3AFC">
              <w:rPr>
                <w:rStyle w:val="Hyperlink"/>
                <w:noProof/>
              </w:rPr>
              <w:t>3.1.</w:t>
            </w:r>
            <w:r w:rsidR="00CC6799">
              <w:rPr>
                <w:rFonts w:asciiTheme="minorHAnsi" w:eastAsiaTheme="minorEastAsia" w:hAnsiTheme="minorHAnsi"/>
                <w:noProof/>
                <w:szCs w:val="22"/>
                <w:lang w:eastAsia="en-AU"/>
              </w:rPr>
              <w:tab/>
            </w:r>
            <w:r w:rsidR="00CC6799" w:rsidRPr="00BF3AFC">
              <w:rPr>
                <w:rStyle w:val="Hyperlink"/>
                <w:noProof/>
              </w:rPr>
              <w:t>Additional Environmental Indicators.</w:t>
            </w:r>
            <w:r w:rsidR="00CC6799">
              <w:rPr>
                <w:noProof/>
                <w:webHidden/>
              </w:rPr>
              <w:tab/>
            </w:r>
            <w:r w:rsidR="00CC6799">
              <w:rPr>
                <w:noProof/>
                <w:webHidden/>
              </w:rPr>
              <w:fldChar w:fldCharType="begin"/>
            </w:r>
            <w:r w:rsidR="00CC6799">
              <w:rPr>
                <w:noProof/>
                <w:webHidden/>
              </w:rPr>
              <w:instrText xml:space="preserve"> PAGEREF _Toc50129525 \h </w:instrText>
            </w:r>
            <w:r w:rsidR="00CC6799">
              <w:rPr>
                <w:noProof/>
                <w:webHidden/>
              </w:rPr>
            </w:r>
            <w:r w:rsidR="00CC6799">
              <w:rPr>
                <w:noProof/>
                <w:webHidden/>
              </w:rPr>
              <w:fldChar w:fldCharType="separate"/>
            </w:r>
            <w:r w:rsidR="00CC6799">
              <w:rPr>
                <w:noProof/>
                <w:webHidden/>
              </w:rPr>
              <w:t>8</w:t>
            </w:r>
            <w:r w:rsidR="00CC6799">
              <w:rPr>
                <w:noProof/>
                <w:webHidden/>
              </w:rPr>
              <w:fldChar w:fldCharType="end"/>
            </w:r>
          </w:hyperlink>
        </w:p>
        <w:p w14:paraId="49BE38DC" w14:textId="77777777" w:rsidR="00CC6799" w:rsidRDefault="009B6009">
          <w:pPr>
            <w:pStyle w:val="TOC2"/>
            <w:tabs>
              <w:tab w:val="left" w:pos="660"/>
            </w:tabs>
            <w:rPr>
              <w:rFonts w:asciiTheme="minorHAnsi" w:eastAsiaTheme="minorEastAsia" w:hAnsiTheme="minorHAnsi"/>
              <w:noProof/>
              <w:szCs w:val="22"/>
              <w:lang w:eastAsia="en-AU"/>
            </w:rPr>
          </w:pPr>
          <w:hyperlink w:anchor="_Toc50129526" w:history="1">
            <w:r w:rsidR="00CC6799" w:rsidRPr="00BF3AFC">
              <w:rPr>
                <w:rStyle w:val="Hyperlink"/>
                <w:noProof/>
              </w:rPr>
              <w:t>3.2.</w:t>
            </w:r>
            <w:r w:rsidR="00CC6799">
              <w:rPr>
                <w:rFonts w:asciiTheme="minorHAnsi" w:eastAsiaTheme="minorEastAsia" w:hAnsiTheme="minorHAnsi"/>
                <w:noProof/>
                <w:szCs w:val="22"/>
                <w:lang w:eastAsia="en-AU"/>
              </w:rPr>
              <w:tab/>
            </w:r>
            <w:r w:rsidR="00CC6799" w:rsidRPr="00BF3AFC">
              <w:rPr>
                <w:rStyle w:val="Hyperlink"/>
                <w:noProof/>
              </w:rPr>
              <w:t>Cut off Criteria</w:t>
            </w:r>
            <w:r w:rsidR="00CC6799">
              <w:rPr>
                <w:noProof/>
                <w:webHidden/>
              </w:rPr>
              <w:tab/>
            </w:r>
            <w:r w:rsidR="00CC6799">
              <w:rPr>
                <w:noProof/>
                <w:webHidden/>
              </w:rPr>
              <w:fldChar w:fldCharType="begin"/>
            </w:r>
            <w:r w:rsidR="00CC6799">
              <w:rPr>
                <w:noProof/>
                <w:webHidden/>
              </w:rPr>
              <w:instrText xml:space="preserve"> PAGEREF _Toc50129526 \h </w:instrText>
            </w:r>
            <w:r w:rsidR="00CC6799">
              <w:rPr>
                <w:noProof/>
                <w:webHidden/>
              </w:rPr>
            </w:r>
            <w:r w:rsidR="00CC6799">
              <w:rPr>
                <w:noProof/>
                <w:webHidden/>
              </w:rPr>
              <w:fldChar w:fldCharType="separate"/>
            </w:r>
            <w:r w:rsidR="00CC6799">
              <w:rPr>
                <w:noProof/>
                <w:webHidden/>
              </w:rPr>
              <w:t>9</w:t>
            </w:r>
            <w:r w:rsidR="00CC6799">
              <w:rPr>
                <w:noProof/>
                <w:webHidden/>
              </w:rPr>
              <w:fldChar w:fldCharType="end"/>
            </w:r>
          </w:hyperlink>
        </w:p>
        <w:p w14:paraId="21981A1A" w14:textId="77777777" w:rsidR="00CC6799" w:rsidRDefault="009B6009">
          <w:pPr>
            <w:pStyle w:val="TOC2"/>
            <w:tabs>
              <w:tab w:val="left" w:pos="660"/>
            </w:tabs>
            <w:rPr>
              <w:rFonts w:asciiTheme="minorHAnsi" w:eastAsiaTheme="minorEastAsia" w:hAnsiTheme="minorHAnsi"/>
              <w:noProof/>
              <w:szCs w:val="22"/>
              <w:lang w:eastAsia="en-AU"/>
            </w:rPr>
          </w:pPr>
          <w:hyperlink w:anchor="_Toc50129527" w:history="1">
            <w:r w:rsidR="00CC6799" w:rsidRPr="00BF3AFC">
              <w:rPr>
                <w:rStyle w:val="Hyperlink"/>
                <w:noProof/>
              </w:rPr>
              <w:t>3.3.</w:t>
            </w:r>
            <w:r w:rsidR="00CC6799">
              <w:rPr>
                <w:rFonts w:asciiTheme="minorHAnsi" w:eastAsiaTheme="minorEastAsia" w:hAnsiTheme="minorHAnsi"/>
                <w:noProof/>
                <w:szCs w:val="22"/>
                <w:lang w:eastAsia="en-AU"/>
              </w:rPr>
              <w:tab/>
            </w:r>
            <w:r w:rsidR="00CC6799" w:rsidRPr="00BF3AFC">
              <w:rPr>
                <w:rStyle w:val="Hyperlink"/>
                <w:noProof/>
              </w:rPr>
              <w:t>Allocation</w:t>
            </w:r>
            <w:r w:rsidR="00CC6799">
              <w:rPr>
                <w:noProof/>
                <w:webHidden/>
              </w:rPr>
              <w:tab/>
            </w:r>
            <w:r w:rsidR="00CC6799">
              <w:rPr>
                <w:noProof/>
                <w:webHidden/>
              </w:rPr>
              <w:fldChar w:fldCharType="begin"/>
            </w:r>
            <w:r w:rsidR="00CC6799">
              <w:rPr>
                <w:noProof/>
                <w:webHidden/>
              </w:rPr>
              <w:instrText xml:space="preserve"> PAGEREF _Toc50129527 \h </w:instrText>
            </w:r>
            <w:r w:rsidR="00CC6799">
              <w:rPr>
                <w:noProof/>
                <w:webHidden/>
              </w:rPr>
            </w:r>
            <w:r w:rsidR="00CC6799">
              <w:rPr>
                <w:noProof/>
                <w:webHidden/>
              </w:rPr>
              <w:fldChar w:fldCharType="separate"/>
            </w:r>
            <w:r w:rsidR="00CC6799">
              <w:rPr>
                <w:noProof/>
                <w:webHidden/>
              </w:rPr>
              <w:t>9</w:t>
            </w:r>
            <w:r w:rsidR="00CC6799">
              <w:rPr>
                <w:noProof/>
                <w:webHidden/>
              </w:rPr>
              <w:fldChar w:fldCharType="end"/>
            </w:r>
          </w:hyperlink>
        </w:p>
        <w:p w14:paraId="632E2A8A" w14:textId="77777777" w:rsidR="00CC6799" w:rsidRDefault="009B6009">
          <w:pPr>
            <w:pStyle w:val="TOC2"/>
            <w:tabs>
              <w:tab w:val="left" w:pos="660"/>
            </w:tabs>
            <w:rPr>
              <w:rFonts w:asciiTheme="minorHAnsi" w:eastAsiaTheme="minorEastAsia" w:hAnsiTheme="minorHAnsi"/>
              <w:noProof/>
              <w:szCs w:val="22"/>
              <w:lang w:eastAsia="en-AU"/>
            </w:rPr>
          </w:pPr>
          <w:hyperlink w:anchor="_Toc50129528" w:history="1">
            <w:r w:rsidR="00CC6799" w:rsidRPr="00BF3AFC">
              <w:rPr>
                <w:rStyle w:val="Hyperlink"/>
                <w:noProof/>
              </w:rPr>
              <w:t>3.4.</w:t>
            </w:r>
            <w:r w:rsidR="00CC6799">
              <w:rPr>
                <w:rFonts w:asciiTheme="minorHAnsi" w:eastAsiaTheme="minorEastAsia" w:hAnsiTheme="minorHAnsi"/>
                <w:noProof/>
                <w:szCs w:val="22"/>
                <w:lang w:eastAsia="en-AU"/>
              </w:rPr>
              <w:tab/>
            </w:r>
            <w:r w:rsidR="00CC6799" w:rsidRPr="00BF3AFC">
              <w:rPr>
                <w:rStyle w:val="Hyperlink"/>
                <w:noProof/>
              </w:rPr>
              <w:t>Transparency</w:t>
            </w:r>
            <w:r w:rsidR="00CC6799">
              <w:rPr>
                <w:noProof/>
                <w:webHidden/>
              </w:rPr>
              <w:tab/>
            </w:r>
            <w:r w:rsidR="00CC6799">
              <w:rPr>
                <w:noProof/>
                <w:webHidden/>
              </w:rPr>
              <w:fldChar w:fldCharType="begin"/>
            </w:r>
            <w:r w:rsidR="00CC6799">
              <w:rPr>
                <w:noProof/>
                <w:webHidden/>
              </w:rPr>
              <w:instrText xml:space="preserve"> PAGEREF _Toc50129528 \h </w:instrText>
            </w:r>
            <w:r w:rsidR="00CC6799">
              <w:rPr>
                <w:noProof/>
                <w:webHidden/>
              </w:rPr>
            </w:r>
            <w:r w:rsidR="00CC6799">
              <w:rPr>
                <w:noProof/>
                <w:webHidden/>
              </w:rPr>
              <w:fldChar w:fldCharType="separate"/>
            </w:r>
            <w:r w:rsidR="00CC6799">
              <w:rPr>
                <w:noProof/>
                <w:webHidden/>
              </w:rPr>
              <w:t>10</w:t>
            </w:r>
            <w:r w:rsidR="00CC6799">
              <w:rPr>
                <w:noProof/>
                <w:webHidden/>
              </w:rPr>
              <w:fldChar w:fldCharType="end"/>
            </w:r>
          </w:hyperlink>
        </w:p>
        <w:p w14:paraId="7D22DAD4" w14:textId="77777777" w:rsidR="00CC6799" w:rsidRDefault="009B6009">
          <w:pPr>
            <w:pStyle w:val="TOC2"/>
            <w:tabs>
              <w:tab w:val="left" w:pos="660"/>
            </w:tabs>
            <w:rPr>
              <w:rFonts w:asciiTheme="minorHAnsi" w:eastAsiaTheme="minorEastAsia" w:hAnsiTheme="minorHAnsi"/>
              <w:noProof/>
              <w:szCs w:val="22"/>
              <w:lang w:eastAsia="en-AU"/>
            </w:rPr>
          </w:pPr>
          <w:hyperlink w:anchor="_Toc50129529" w:history="1">
            <w:r w:rsidR="00CC6799" w:rsidRPr="00BF3AFC">
              <w:rPr>
                <w:rStyle w:val="Hyperlink"/>
                <w:noProof/>
              </w:rPr>
              <w:t>3.5.</w:t>
            </w:r>
            <w:r w:rsidR="00CC6799">
              <w:rPr>
                <w:rFonts w:asciiTheme="minorHAnsi" w:eastAsiaTheme="minorEastAsia" w:hAnsiTheme="minorHAnsi"/>
                <w:noProof/>
                <w:szCs w:val="22"/>
                <w:lang w:eastAsia="en-AU"/>
              </w:rPr>
              <w:tab/>
            </w:r>
            <w:r w:rsidR="00CC6799" w:rsidRPr="00BF3AFC">
              <w:rPr>
                <w:rStyle w:val="Hyperlink"/>
                <w:noProof/>
              </w:rPr>
              <w:t>Quality Assurance and Independent Review</w:t>
            </w:r>
            <w:r w:rsidR="00CC6799">
              <w:rPr>
                <w:noProof/>
                <w:webHidden/>
              </w:rPr>
              <w:tab/>
            </w:r>
            <w:r w:rsidR="00CC6799">
              <w:rPr>
                <w:noProof/>
                <w:webHidden/>
              </w:rPr>
              <w:fldChar w:fldCharType="begin"/>
            </w:r>
            <w:r w:rsidR="00CC6799">
              <w:rPr>
                <w:noProof/>
                <w:webHidden/>
              </w:rPr>
              <w:instrText xml:space="preserve"> PAGEREF _Toc50129529 \h </w:instrText>
            </w:r>
            <w:r w:rsidR="00CC6799">
              <w:rPr>
                <w:noProof/>
                <w:webHidden/>
              </w:rPr>
            </w:r>
            <w:r w:rsidR="00CC6799">
              <w:rPr>
                <w:noProof/>
                <w:webHidden/>
              </w:rPr>
              <w:fldChar w:fldCharType="separate"/>
            </w:r>
            <w:r w:rsidR="00CC6799">
              <w:rPr>
                <w:noProof/>
                <w:webHidden/>
              </w:rPr>
              <w:t>10</w:t>
            </w:r>
            <w:r w:rsidR="00CC6799">
              <w:rPr>
                <w:noProof/>
                <w:webHidden/>
              </w:rPr>
              <w:fldChar w:fldCharType="end"/>
            </w:r>
          </w:hyperlink>
        </w:p>
        <w:p w14:paraId="3D31EA08" w14:textId="77777777" w:rsidR="00CC6799" w:rsidRDefault="009B6009">
          <w:pPr>
            <w:pStyle w:val="TOC1"/>
            <w:tabs>
              <w:tab w:val="left" w:pos="660"/>
            </w:tabs>
            <w:rPr>
              <w:rFonts w:asciiTheme="minorHAnsi" w:eastAsiaTheme="minorEastAsia" w:hAnsiTheme="minorHAnsi"/>
              <w:b w:val="0"/>
              <w:noProof/>
              <w:color w:val="auto"/>
              <w:szCs w:val="22"/>
              <w:lang w:eastAsia="en-AU"/>
            </w:rPr>
          </w:pPr>
          <w:hyperlink w:anchor="_Toc50129530" w:history="1">
            <w:r w:rsidR="00CC6799" w:rsidRPr="00BF3AFC">
              <w:rPr>
                <w:rStyle w:val="Hyperlink"/>
                <w:noProof/>
                <w:lang w:eastAsia="en-AU"/>
              </w:rPr>
              <w:t>4.</w:t>
            </w:r>
            <w:r w:rsidR="00CC6799">
              <w:rPr>
                <w:rFonts w:asciiTheme="minorHAnsi" w:eastAsiaTheme="minorEastAsia" w:hAnsiTheme="minorHAnsi"/>
                <w:b w:val="0"/>
                <w:noProof/>
                <w:color w:val="auto"/>
                <w:szCs w:val="22"/>
                <w:lang w:eastAsia="en-AU"/>
              </w:rPr>
              <w:tab/>
            </w:r>
            <w:r w:rsidR="00CC6799" w:rsidRPr="00BF3AFC">
              <w:rPr>
                <w:rStyle w:val="Hyperlink"/>
                <w:noProof/>
                <w:lang w:eastAsia="en-AU"/>
              </w:rPr>
              <w:t>LCA Reporting</w:t>
            </w:r>
            <w:r w:rsidR="00CC6799">
              <w:rPr>
                <w:noProof/>
                <w:webHidden/>
              </w:rPr>
              <w:tab/>
            </w:r>
            <w:r w:rsidR="00CC6799">
              <w:rPr>
                <w:noProof/>
                <w:webHidden/>
              </w:rPr>
              <w:fldChar w:fldCharType="begin"/>
            </w:r>
            <w:r w:rsidR="00CC6799">
              <w:rPr>
                <w:noProof/>
                <w:webHidden/>
              </w:rPr>
              <w:instrText xml:space="preserve"> PAGEREF _Toc50129530 \h </w:instrText>
            </w:r>
            <w:r w:rsidR="00CC6799">
              <w:rPr>
                <w:noProof/>
                <w:webHidden/>
              </w:rPr>
            </w:r>
            <w:r w:rsidR="00CC6799">
              <w:rPr>
                <w:noProof/>
                <w:webHidden/>
              </w:rPr>
              <w:fldChar w:fldCharType="separate"/>
            </w:r>
            <w:r w:rsidR="00CC6799">
              <w:rPr>
                <w:noProof/>
                <w:webHidden/>
              </w:rPr>
              <w:t>12</w:t>
            </w:r>
            <w:r w:rsidR="00CC6799">
              <w:rPr>
                <w:noProof/>
                <w:webHidden/>
              </w:rPr>
              <w:fldChar w:fldCharType="end"/>
            </w:r>
          </w:hyperlink>
        </w:p>
        <w:p w14:paraId="3EEC07DA" w14:textId="77777777" w:rsidR="00CC6799" w:rsidRDefault="009B6009">
          <w:pPr>
            <w:pStyle w:val="TOC2"/>
            <w:tabs>
              <w:tab w:val="left" w:pos="660"/>
            </w:tabs>
            <w:rPr>
              <w:rFonts w:asciiTheme="minorHAnsi" w:eastAsiaTheme="minorEastAsia" w:hAnsiTheme="minorHAnsi"/>
              <w:noProof/>
              <w:szCs w:val="22"/>
              <w:lang w:eastAsia="en-AU"/>
            </w:rPr>
          </w:pPr>
          <w:hyperlink w:anchor="_Toc50129531" w:history="1">
            <w:r w:rsidR="00CC6799" w:rsidRPr="00BF3AFC">
              <w:rPr>
                <w:rStyle w:val="Hyperlink"/>
                <w:noProof/>
              </w:rPr>
              <w:t>4.1.</w:t>
            </w:r>
            <w:r w:rsidR="00CC6799">
              <w:rPr>
                <w:rFonts w:asciiTheme="minorHAnsi" w:eastAsiaTheme="minorEastAsia" w:hAnsiTheme="minorHAnsi"/>
                <w:noProof/>
                <w:szCs w:val="22"/>
                <w:lang w:eastAsia="en-AU"/>
              </w:rPr>
              <w:tab/>
            </w:r>
            <w:r w:rsidR="00CC6799" w:rsidRPr="00BF3AFC">
              <w:rPr>
                <w:rStyle w:val="Hyperlink"/>
                <w:noProof/>
              </w:rPr>
              <w:t>Accounting for Environmental Initiatives</w:t>
            </w:r>
            <w:r w:rsidR="00CC6799">
              <w:rPr>
                <w:noProof/>
                <w:webHidden/>
              </w:rPr>
              <w:tab/>
            </w:r>
            <w:r w:rsidR="00CC6799">
              <w:rPr>
                <w:noProof/>
                <w:webHidden/>
              </w:rPr>
              <w:fldChar w:fldCharType="begin"/>
            </w:r>
            <w:r w:rsidR="00CC6799">
              <w:rPr>
                <w:noProof/>
                <w:webHidden/>
              </w:rPr>
              <w:instrText xml:space="preserve"> PAGEREF _Toc50129531 \h </w:instrText>
            </w:r>
            <w:r w:rsidR="00CC6799">
              <w:rPr>
                <w:noProof/>
                <w:webHidden/>
              </w:rPr>
            </w:r>
            <w:r w:rsidR="00CC6799">
              <w:rPr>
                <w:noProof/>
                <w:webHidden/>
              </w:rPr>
              <w:fldChar w:fldCharType="separate"/>
            </w:r>
            <w:r w:rsidR="00CC6799">
              <w:rPr>
                <w:noProof/>
                <w:webHidden/>
              </w:rPr>
              <w:t>12</w:t>
            </w:r>
            <w:r w:rsidR="00CC6799">
              <w:rPr>
                <w:noProof/>
                <w:webHidden/>
              </w:rPr>
              <w:fldChar w:fldCharType="end"/>
            </w:r>
          </w:hyperlink>
        </w:p>
        <w:p w14:paraId="7FF612F4" w14:textId="77777777" w:rsidR="00CC6799" w:rsidRDefault="009B6009">
          <w:pPr>
            <w:pStyle w:val="TOC2"/>
            <w:tabs>
              <w:tab w:val="left" w:pos="660"/>
            </w:tabs>
            <w:rPr>
              <w:rFonts w:asciiTheme="minorHAnsi" w:eastAsiaTheme="minorEastAsia" w:hAnsiTheme="minorHAnsi"/>
              <w:noProof/>
              <w:szCs w:val="22"/>
              <w:lang w:eastAsia="en-AU"/>
            </w:rPr>
          </w:pPr>
          <w:hyperlink w:anchor="_Toc50129532" w:history="1">
            <w:r w:rsidR="00CC6799" w:rsidRPr="00BF3AFC">
              <w:rPr>
                <w:rStyle w:val="Hyperlink"/>
                <w:noProof/>
              </w:rPr>
              <w:t>4.2.</w:t>
            </w:r>
            <w:r w:rsidR="00CC6799">
              <w:rPr>
                <w:rFonts w:asciiTheme="minorHAnsi" w:eastAsiaTheme="minorEastAsia" w:hAnsiTheme="minorHAnsi"/>
                <w:noProof/>
                <w:szCs w:val="22"/>
                <w:lang w:eastAsia="en-AU"/>
              </w:rPr>
              <w:tab/>
            </w:r>
            <w:r w:rsidR="00CC6799" w:rsidRPr="00BF3AFC">
              <w:rPr>
                <w:rStyle w:val="Hyperlink"/>
                <w:noProof/>
              </w:rPr>
              <w:t>Opportunity Identification</w:t>
            </w:r>
            <w:r w:rsidR="00CC6799">
              <w:rPr>
                <w:noProof/>
                <w:webHidden/>
              </w:rPr>
              <w:tab/>
            </w:r>
            <w:r w:rsidR="00CC6799">
              <w:rPr>
                <w:noProof/>
                <w:webHidden/>
              </w:rPr>
              <w:fldChar w:fldCharType="begin"/>
            </w:r>
            <w:r w:rsidR="00CC6799">
              <w:rPr>
                <w:noProof/>
                <w:webHidden/>
              </w:rPr>
              <w:instrText xml:space="preserve"> PAGEREF _Toc50129532 \h </w:instrText>
            </w:r>
            <w:r w:rsidR="00CC6799">
              <w:rPr>
                <w:noProof/>
                <w:webHidden/>
              </w:rPr>
            </w:r>
            <w:r w:rsidR="00CC6799">
              <w:rPr>
                <w:noProof/>
                <w:webHidden/>
              </w:rPr>
              <w:fldChar w:fldCharType="separate"/>
            </w:r>
            <w:r w:rsidR="00CC6799">
              <w:rPr>
                <w:noProof/>
                <w:webHidden/>
              </w:rPr>
              <w:t>13</w:t>
            </w:r>
            <w:r w:rsidR="00CC6799">
              <w:rPr>
                <w:noProof/>
                <w:webHidden/>
              </w:rPr>
              <w:fldChar w:fldCharType="end"/>
            </w:r>
          </w:hyperlink>
        </w:p>
        <w:p w14:paraId="1E4215E6" w14:textId="77777777" w:rsidR="00CC6799" w:rsidRDefault="009B6009">
          <w:pPr>
            <w:pStyle w:val="TOC1"/>
            <w:rPr>
              <w:rFonts w:asciiTheme="minorHAnsi" w:eastAsiaTheme="minorEastAsia" w:hAnsiTheme="minorHAnsi"/>
              <w:b w:val="0"/>
              <w:noProof/>
              <w:color w:val="auto"/>
              <w:szCs w:val="22"/>
              <w:lang w:eastAsia="en-AU"/>
            </w:rPr>
          </w:pPr>
          <w:hyperlink w:anchor="_Toc50129533" w:history="1">
            <w:r w:rsidR="00CC6799" w:rsidRPr="00BF3AFC">
              <w:rPr>
                <w:rStyle w:val="Hyperlink"/>
                <w:noProof/>
                <w:lang w:eastAsia="en-AU"/>
              </w:rPr>
              <w:t>References</w:t>
            </w:r>
            <w:r w:rsidR="00CC6799">
              <w:rPr>
                <w:noProof/>
                <w:webHidden/>
              </w:rPr>
              <w:tab/>
            </w:r>
            <w:r w:rsidR="00CC6799">
              <w:rPr>
                <w:noProof/>
                <w:webHidden/>
              </w:rPr>
              <w:fldChar w:fldCharType="begin"/>
            </w:r>
            <w:r w:rsidR="00CC6799">
              <w:rPr>
                <w:noProof/>
                <w:webHidden/>
              </w:rPr>
              <w:instrText xml:space="preserve"> PAGEREF _Toc50129533 \h </w:instrText>
            </w:r>
            <w:r w:rsidR="00CC6799">
              <w:rPr>
                <w:noProof/>
                <w:webHidden/>
              </w:rPr>
            </w:r>
            <w:r w:rsidR="00CC6799">
              <w:rPr>
                <w:noProof/>
                <w:webHidden/>
              </w:rPr>
              <w:fldChar w:fldCharType="separate"/>
            </w:r>
            <w:r w:rsidR="00CC6799">
              <w:rPr>
                <w:noProof/>
                <w:webHidden/>
              </w:rPr>
              <w:t>14</w:t>
            </w:r>
            <w:r w:rsidR="00CC6799">
              <w:rPr>
                <w:noProof/>
                <w:webHidden/>
              </w:rPr>
              <w:fldChar w:fldCharType="end"/>
            </w:r>
          </w:hyperlink>
        </w:p>
        <w:p w14:paraId="684EEAC0" w14:textId="77777777" w:rsidR="00CC6799" w:rsidRDefault="009B6009">
          <w:pPr>
            <w:pStyle w:val="TOC1"/>
            <w:rPr>
              <w:rFonts w:asciiTheme="minorHAnsi" w:eastAsiaTheme="minorEastAsia" w:hAnsiTheme="minorHAnsi"/>
              <w:b w:val="0"/>
              <w:noProof/>
              <w:color w:val="auto"/>
              <w:szCs w:val="22"/>
              <w:lang w:eastAsia="en-AU"/>
            </w:rPr>
          </w:pPr>
          <w:hyperlink w:anchor="_Toc50129534" w:history="1">
            <w:r w:rsidR="00CC6799" w:rsidRPr="00BF3AFC">
              <w:rPr>
                <w:rStyle w:val="Hyperlink"/>
                <w:noProof/>
              </w:rPr>
              <w:t>Appendix A – Life Cycle Stage Definitions</w:t>
            </w:r>
            <w:r w:rsidR="00CC6799">
              <w:rPr>
                <w:noProof/>
                <w:webHidden/>
              </w:rPr>
              <w:tab/>
            </w:r>
            <w:r w:rsidR="00CC6799">
              <w:rPr>
                <w:noProof/>
                <w:webHidden/>
              </w:rPr>
              <w:fldChar w:fldCharType="begin"/>
            </w:r>
            <w:r w:rsidR="00CC6799">
              <w:rPr>
                <w:noProof/>
                <w:webHidden/>
              </w:rPr>
              <w:instrText xml:space="preserve"> PAGEREF _Toc50129534 \h </w:instrText>
            </w:r>
            <w:r w:rsidR="00CC6799">
              <w:rPr>
                <w:noProof/>
                <w:webHidden/>
              </w:rPr>
            </w:r>
            <w:r w:rsidR="00CC6799">
              <w:rPr>
                <w:noProof/>
                <w:webHidden/>
              </w:rPr>
              <w:fldChar w:fldCharType="separate"/>
            </w:r>
            <w:r w:rsidR="00CC6799">
              <w:rPr>
                <w:noProof/>
                <w:webHidden/>
              </w:rPr>
              <w:t>15</w:t>
            </w:r>
            <w:r w:rsidR="00CC6799">
              <w:rPr>
                <w:noProof/>
                <w:webHidden/>
              </w:rPr>
              <w:fldChar w:fldCharType="end"/>
            </w:r>
          </w:hyperlink>
        </w:p>
        <w:p w14:paraId="3690AB8E" w14:textId="77777777" w:rsidR="00364843" w:rsidRDefault="00364843">
          <w:r>
            <w:rPr>
              <w:b/>
              <w:bCs/>
              <w:noProof/>
            </w:rPr>
            <w:fldChar w:fldCharType="end"/>
          </w:r>
        </w:p>
      </w:sdtContent>
    </w:sdt>
    <w:p w14:paraId="67123E53" w14:textId="77777777" w:rsidR="00364843" w:rsidRDefault="00364843" w:rsidP="00920D2C">
      <w:pPr>
        <w:sectPr w:rsidR="00364843" w:rsidSect="00364843">
          <w:headerReference w:type="default" r:id="rId10"/>
          <w:footerReference w:type="default" r:id="rId11"/>
          <w:pgSz w:w="11906" w:h="16838" w:code="9"/>
          <w:pgMar w:top="1276" w:right="1134" w:bottom="567" w:left="1701" w:header="720" w:footer="720" w:gutter="0"/>
          <w:cols w:space="720"/>
          <w:docGrid w:linePitch="360"/>
        </w:sectPr>
      </w:pPr>
    </w:p>
    <w:p w14:paraId="41EDEAE4" w14:textId="77777777" w:rsidR="00115670" w:rsidRPr="00115670" w:rsidRDefault="00115670" w:rsidP="00115670">
      <w:pPr>
        <w:pStyle w:val="Heading1"/>
      </w:pPr>
      <w:bookmarkStart w:id="1" w:name="_Toc467245765"/>
      <w:bookmarkStart w:id="2" w:name="_Toc467245823"/>
      <w:bookmarkStart w:id="3" w:name="_Toc50129515"/>
      <w:bookmarkStart w:id="4" w:name="_Toc508784672"/>
      <w:bookmarkStart w:id="5" w:name="_Toc44425481"/>
      <w:bookmarkEnd w:id="1"/>
      <w:bookmarkEnd w:id="2"/>
      <w:r w:rsidRPr="00115670">
        <w:lastRenderedPageBreak/>
        <w:t>Introduction</w:t>
      </w:r>
      <w:bookmarkEnd w:id="3"/>
    </w:p>
    <w:p w14:paraId="5F590684" w14:textId="77777777" w:rsidR="000D5CDB" w:rsidRPr="00A72C4C" w:rsidRDefault="000D5CDB" w:rsidP="00A72C4C">
      <w:pPr>
        <w:pStyle w:val="NormalNospace"/>
      </w:pPr>
      <w:r w:rsidRPr="00A72C4C">
        <w:t>The METRONET Program (METRONET) combines transport and land use planning and project delivery to provide for more sustainable and responsible growth and development for Perth. Sustainable development as a concept is broadly defined as “development that meets the needs of the present without compromising the ability of future generations to meet their own needs” (WCED, 1987).</w:t>
      </w:r>
    </w:p>
    <w:p w14:paraId="755BE00C" w14:textId="77777777" w:rsidR="000D5CDB" w:rsidRPr="00A72C4C" w:rsidRDefault="000D5CDB" w:rsidP="00A72C4C">
      <w:r w:rsidRPr="00A72C4C">
        <w:t>METRONET creates an opportunity to transform Perth through an expanded rail network that will see urban intensification in more than 5000ha of land within walking distance of new stations, supporting the delivery of the State’s metropolitan growth strategy Perth and Peel @ 3.5 million (WAPC, 2018a).</w:t>
      </w:r>
    </w:p>
    <w:p w14:paraId="60AF345A" w14:textId="77777777" w:rsidR="000D5CDB" w:rsidRPr="00A72C4C" w:rsidRDefault="000D5CDB" w:rsidP="00A72C4C">
      <w:pPr>
        <w:pStyle w:val="NormalNospace"/>
      </w:pPr>
      <w:r w:rsidRPr="00A72C4C">
        <w:t>METRONET recognises the importance of considering sustainability to deliver against its overarching vision and to deliver projects in an economically, socially and environmentally responsible manner.</w:t>
      </w:r>
    </w:p>
    <w:p w14:paraId="3C78549C" w14:textId="77777777" w:rsidR="00A72C4C" w:rsidRPr="007866C8" w:rsidRDefault="00A72C4C" w:rsidP="00A72C4C">
      <w:pPr>
        <w:pStyle w:val="Heading2"/>
        <w:keepNext/>
        <w:keepLines/>
        <w:numPr>
          <w:ilvl w:val="1"/>
          <w:numId w:val="26"/>
        </w:numPr>
        <w:spacing w:before="240" w:line="280" w:lineRule="exact"/>
      </w:pPr>
      <w:bookmarkStart w:id="6" w:name="_Toc48036071"/>
      <w:bookmarkStart w:id="7" w:name="_Toc50044022"/>
      <w:bookmarkStart w:id="8" w:name="_Toc50129516"/>
      <w:bookmarkEnd w:id="4"/>
      <w:bookmarkEnd w:id="5"/>
      <w:r w:rsidRPr="00AD078E">
        <w:t>Purpose</w:t>
      </w:r>
      <w:r w:rsidRPr="007866C8">
        <w:t xml:space="preserve"> and Scope</w:t>
      </w:r>
      <w:bookmarkEnd w:id="6"/>
      <w:bookmarkEnd w:id="7"/>
      <w:bookmarkEnd w:id="8"/>
    </w:p>
    <w:p w14:paraId="6F52BE6F" w14:textId="77777777" w:rsidR="006720FE" w:rsidRDefault="00A72C4C" w:rsidP="00A72C4C">
      <w:r>
        <w:t xml:space="preserve">This </w:t>
      </w:r>
      <w:r w:rsidR="006720FE">
        <w:t>Life Cycle Assessment (LCA) Specification</w:t>
      </w:r>
      <w:r>
        <w:t xml:space="preserve"> has been prepared by the METRONET Office to </w:t>
      </w:r>
      <w:r w:rsidR="006720FE">
        <w:t xml:space="preserve">specify the technical requirements that a Project must adopt when undertaking a LCA to model and measure </w:t>
      </w:r>
      <w:r w:rsidRPr="003118FC">
        <w:t xml:space="preserve">resource, energy and water </w:t>
      </w:r>
      <w:r w:rsidR="006720FE">
        <w:t>impacts</w:t>
      </w:r>
      <w:r>
        <w:t xml:space="preserve">. </w:t>
      </w:r>
    </w:p>
    <w:p w14:paraId="54609964" w14:textId="6FD8D393" w:rsidR="00A72C4C" w:rsidRDefault="00A72C4C" w:rsidP="00A72C4C">
      <w:proofErr w:type="gramStart"/>
      <w:r>
        <w:t>Additionally</w:t>
      </w:r>
      <w:proofErr w:type="gramEnd"/>
      <w:r>
        <w:t xml:space="preserve"> it</w:t>
      </w:r>
      <w:r w:rsidR="006720FE">
        <w:t xml:space="preserve"> aims to align with the requirements of the</w:t>
      </w:r>
      <w:r>
        <w:t xml:space="preserve"> Infrastructure Sustainability (IS) rating scheme and Green Building Council (GBCA) rating scheme </w:t>
      </w:r>
      <w:r w:rsidR="00B24AD1">
        <w:t xml:space="preserve">for the </w:t>
      </w:r>
      <w:r w:rsidR="006720FE" w:rsidRPr="003118FC">
        <w:t>resource</w:t>
      </w:r>
      <w:r w:rsidR="00B24AD1">
        <w:t xml:space="preserve"> use (materials)</w:t>
      </w:r>
      <w:r w:rsidR="006A669B">
        <w:t>,</w:t>
      </w:r>
      <w:r w:rsidR="00B24AD1">
        <w:t xml:space="preserve"> resource efficiency (waste) and the </w:t>
      </w:r>
      <w:r w:rsidR="006720FE" w:rsidRPr="003118FC">
        <w:t xml:space="preserve">energy and water </w:t>
      </w:r>
      <w:r>
        <w:t xml:space="preserve">credits. This is relevant to </w:t>
      </w:r>
      <w:r>
        <w:rPr>
          <w:rFonts w:cs="Arial"/>
        </w:rPr>
        <w:t>Transport Infrastructure being designed and delivered through the METRONET Lead Agency, Public Transport Authority (PTA)</w:t>
      </w:r>
      <w:r w:rsidRPr="006E65FC">
        <w:t>.</w:t>
      </w:r>
    </w:p>
    <w:p w14:paraId="18E96EEB" w14:textId="77777777" w:rsidR="00115670" w:rsidRPr="00827DE0" w:rsidRDefault="00115670" w:rsidP="00A72C4C">
      <w:pPr>
        <w:rPr>
          <w:lang w:eastAsia="en-AU"/>
        </w:rPr>
      </w:pPr>
      <w:r w:rsidRPr="00827DE0">
        <w:rPr>
          <w:lang w:eastAsia="en-AU"/>
        </w:rPr>
        <w:t xml:space="preserve">This document outlines the proposed approach for projects to undertake a life cycle assessment (LCA). </w:t>
      </w:r>
    </w:p>
    <w:p w14:paraId="4E50DBD3" w14:textId="77777777" w:rsidR="00115670" w:rsidRPr="00827DE0" w:rsidRDefault="00115670" w:rsidP="00A72C4C">
      <w:pPr>
        <w:rPr>
          <w:lang w:eastAsia="en-AU"/>
        </w:rPr>
      </w:pPr>
      <w:r w:rsidRPr="00827DE0">
        <w:rPr>
          <w:lang w:eastAsia="en-AU"/>
        </w:rPr>
        <w:t>This guideline is based on the following standards with some adaptations for infrastructure:</w:t>
      </w:r>
    </w:p>
    <w:p w14:paraId="0F0E1F2C" w14:textId="77777777" w:rsidR="00115670" w:rsidRPr="00A72C4C" w:rsidRDefault="00115670" w:rsidP="00A72C4C">
      <w:pPr>
        <w:pStyle w:val="ListParagraph"/>
      </w:pPr>
      <w:r w:rsidRPr="00A72C4C">
        <w:t>EN 15643-5 Sustainability assessment of buildings and civil engineering Works - Part 5: Framework on specific principles and requirement for civil engineering works</w:t>
      </w:r>
    </w:p>
    <w:p w14:paraId="2BCE9594" w14:textId="77777777" w:rsidR="00115670" w:rsidRPr="00A72C4C" w:rsidRDefault="00115670" w:rsidP="00A72C4C">
      <w:pPr>
        <w:pStyle w:val="ListParagraph"/>
      </w:pPr>
      <w:r w:rsidRPr="00A72C4C">
        <w:t>ISO 14044 Life Cycle Assessment - Requirements and guidelines</w:t>
      </w:r>
    </w:p>
    <w:p w14:paraId="2F4D2A41" w14:textId="77777777" w:rsidR="00115670" w:rsidRPr="00A72C4C" w:rsidRDefault="00115670" w:rsidP="00A72C4C">
      <w:pPr>
        <w:pStyle w:val="ListParagraph"/>
      </w:pPr>
      <w:r w:rsidRPr="00A72C4C">
        <w:t>EN 15804 Sustainability of construction works - Environmental product declarations - Core rules for the product category of construction products</w:t>
      </w:r>
    </w:p>
    <w:p w14:paraId="3E5AD123" w14:textId="77777777" w:rsidR="00115670" w:rsidRPr="00A72C4C" w:rsidRDefault="00115670" w:rsidP="00A72C4C">
      <w:pPr>
        <w:pStyle w:val="ListParagraph"/>
      </w:pPr>
      <w:r w:rsidRPr="00A72C4C">
        <w:t>EN 15978 Sustainability of construction work - Assessment of environmental performance of buildings - Calculation method</w:t>
      </w:r>
    </w:p>
    <w:p w14:paraId="3D15F72B" w14:textId="77777777" w:rsidR="006720FE" w:rsidRDefault="00115670" w:rsidP="006720FE">
      <w:r w:rsidRPr="00827DE0">
        <w:rPr>
          <w:lang w:eastAsia="en-AU"/>
        </w:rPr>
        <w:t xml:space="preserve">The approach described in this document aligns with the aim to reduce life cycle environmental impacts of materials. </w:t>
      </w:r>
      <w:r w:rsidR="006720FE">
        <w:rPr>
          <w:lang w:eastAsia="en-AU"/>
        </w:rPr>
        <w:t>For Projects being formally verified buy a third party rating schemes, t</w:t>
      </w:r>
      <w:r w:rsidR="006720FE" w:rsidRPr="00ED203F">
        <w:t xml:space="preserve">his </w:t>
      </w:r>
      <w:r w:rsidR="006720FE">
        <w:t>specification</w:t>
      </w:r>
      <w:r w:rsidR="006720FE" w:rsidRPr="00ED203F">
        <w:t xml:space="preserve"> does not replace the requirement/s of Projects to </w:t>
      </w:r>
      <w:r w:rsidR="006720FE">
        <w:t>gain formal approval of proposed LCA approaches and tools from appointed rating scheme verifiers</w:t>
      </w:r>
      <w:r w:rsidR="006720FE" w:rsidRPr="00ED203F">
        <w:t xml:space="preserve">. </w:t>
      </w:r>
    </w:p>
    <w:p w14:paraId="0EB80317" w14:textId="77777777" w:rsidR="00114259" w:rsidRDefault="006720FE" w:rsidP="00114259">
      <w:pPr>
        <w:rPr>
          <w:lang w:eastAsia="en-AU"/>
        </w:rPr>
      </w:pPr>
      <w:r>
        <w:rPr>
          <w:lang w:eastAsia="en-AU"/>
        </w:rPr>
        <w:t xml:space="preserve">This document should be read in conjunction with the </w:t>
      </w:r>
      <w:r w:rsidR="00114259">
        <w:rPr>
          <w:lang w:eastAsia="en-AU"/>
        </w:rPr>
        <w:t xml:space="preserve">METRONET Base Case Framework. </w:t>
      </w:r>
    </w:p>
    <w:p w14:paraId="445B545C" w14:textId="77777777" w:rsidR="00115670" w:rsidRPr="007A6798" w:rsidRDefault="00115670" w:rsidP="00115670">
      <w:pPr>
        <w:pStyle w:val="Heading2"/>
      </w:pPr>
      <w:bookmarkStart w:id="9" w:name="_Toc50129517"/>
      <w:r w:rsidRPr="007A6798">
        <w:t>Background LCI Data</w:t>
      </w:r>
      <w:bookmarkEnd w:id="9"/>
    </w:p>
    <w:p w14:paraId="7EC02070" w14:textId="77777777" w:rsidR="00115670" w:rsidRPr="00114259" w:rsidRDefault="00115670" w:rsidP="00114259">
      <w:pPr>
        <w:rPr>
          <w:lang w:eastAsia="en-AU"/>
        </w:rPr>
      </w:pPr>
      <w:r w:rsidRPr="00114259">
        <w:rPr>
          <w:lang w:eastAsia="en-AU"/>
        </w:rPr>
        <w:lastRenderedPageBreak/>
        <w:t xml:space="preserve">The outputs from the LCA tools used should be compliant with international standards above. For alignment </w:t>
      </w:r>
      <w:proofErr w:type="spellStart"/>
      <w:r w:rsidRPr="00114259">
        <w:rPr>
          <w:lang w:eastAsia="en-AU"/>
        </w:rPr>
        <w:t>AusLCI</w:t>
      </w:r>
      <w:proofErr w:type="spellEnd"/>
      <w:r w:rsidRPr="00114259">
        <w:rPr>
          <w:lang w:eastAsia="en-AU"/>
        </w:rPr>
        <w:t xml:space="preserve"> should be used for the LCI Data Source. </w:t>
      </w:r>
    </w:p>
    <w:p w14:paraId="2BA972C8" w14:textId="77777777" w:rsidR="00115670" w:rsidRDefault="00115670" w:rsidP="00115670">
      <w:pPr>
        <w:spacing w:after="200" w:line="240" w:lineRule="atLeast"/>
        <w:rPr>
          <w:rFonts w:cstheme="minorHAnsi"/>
        </w:rPr>
      </w:pPr>
    </w:p>
    <w:p w14:paraId="1EA53382" w14:textId="77777777" w:rsidR="00115670" w:rsidRPr="00827DE0" w:rsidRDefault="00115670" w:rsidP="00115670">
      <w:pPr>
        <w:pStyle w:val="Heading2"/>
      </w:pPr>
      <w:bookmarkStart w:id="10" w:name="_Toc42256494"/>
      <w:bookmarkStart w:id="11" w:name="_Toc50129518"/>
      <w:r w:rsidRPr="00827DE0">
        <w:t>Scoping the LCA Study</w:t>
      </w:r>
      <w:bookmarkEnd w:id="10"/>
      <w:bookmarkEnd w:id="11"/>
    </w:p>
    <w:p w14:paraId="42B5B554" w14:textId="77777777" w:rsidR="00115670" w:rsidRPr="00EC1F2D" w:rsidRDefault="00115670" w:rsidP="00EC1F2D">
      <w:pPr>
        <w:pStyle w:val="NormalNospace"/>
        <w:rPr>
          <w:lang w:eastAsia="en-AU"/>
        </w:rPr>
      </w:pPr>
      <w:r w:rsidRPr="00EC1F2D">
        <w:rPr>
          <w:lang w:eastAsia="en-AU"/>
        </w:rPr>
        <w:t>The LCA study for the project must be conducted in accordance with the following standards:</w:t>
      </w:r>
    </w:p>
    <w:p w14:paraId="4FFA2CB5" w14:textId="77777777" w:rsidR="00115670" w:rsidRPr="00827DE0" w:rsidRDefault="00115670" w:rsidP="00A72C4C">
      <w:pPr>
        <w:pStyle w:val="ListParagraph"/>
        <w:numPr>
          <w:ilvl w:val="0"/>
          <w:numId w:val="15"/>
        </w:numPr>
      </w:pPr>
      <w:r w:rsidRPr="00827DE0">
        <w:t>EN 15643-5:2017: Sustainability of construction works - Sustainability assessment of buildings and civil engineering works - Part 5: Framework on specific principles and requirement for civil engineering works</w:t>
      </w:r>
    </w:p>
    <w:p w14:paraId="4B9209C0" w14:textId="77777777" w:rsidR="00115670" w:rsidRPr="00827DE0" w:rsidRDefault="00115670" w:rsidP="00A72C4C">
      <w:pPr>
        <w:pStyle w:val="ListParagraph"/>
        <w:numPr>
          <w:ilvl w:val="0"/>
          <w:numId w:val="15"/>
        </w:numPr>
      </w:pPr>
      <w:r w:rsidRPr="00827DE0">
        <w:t>EN 15978:2011 - Sustainability of construction works. Assessment of environmental performance of buildings. Calculation method (to the practical extent that this building oriented standard can be applied to the infrastructure project)</w:t>
      </w:r>
    </w:p>
    <w:p w14:paraId="3C8CD71A" w14:textId="77777777" w:rsidR="00115670" w:rsidRPr="00827DE0" w:rsidRDefault="00115670" w:rsidP="00A72C4C">
      <w:pPr>
        <w:pStyle w:val="ListParagraph"/>
        <w:numPr>
          <w:ilvl w:val="0"/>
          <w:numId w:val="15"/>
        </w:numPr>
      </w:pPr>
      <w:r w:rsidRPr="00827DE0">
        <w:t>ISO 14040:2006 - Environmental management — Life cycle assessment — Principles and framework</w:t>
      </w:r>
    </w:p>
    <w:p w14:paraId="0224DDCF" w14:textId="77777777" w:rsidR="00115670" w:rsidRPr="00827DE0" w:rsidRDefault="00115670" w:rsidP="00A72C4C">
      <w:pPr>
        <w:pStyle w:val="ListParagraph"/>
        <w:numPr>
          <w:ilvl w:val="0"/>
          <w:numId w:val="15"/>
        </w:numPr>
      </w:pPr>
      <w:r w:rsidRPr="00827DE0">
        <w:t>ISO 14044:2006 - Environmental management — Life cycle assessment — Requirements and guidelines</w:t>
      </w:r>
    </w:p>
    <w:p w14:paraId="5B5E0E1D" w14:textId="77777777" w:rsidR="00115670" w:rsidRPr="00EC1F2D" w:rsidRDefault="00115670" w:rsidP="00EC1F2D">
      <w:pPr>
        <w:pStyle w:val="NormalNospace"/>
        <w:rPr>
          <w:lang w:eastAsia="en-AU"/>
        </w:rPr>
      </w:pPr>
      <w:r w:rsidRPr="00EC1F2D">
        <w:rPr>
          <w:lang w:eastAsia="en-AU"/>
        </w:rPr>
        <w:t>The study must address the direct and indirect potential environmental impacts associated with the construction works of the project.</w:t>
      </w:r>
    </w:p>
    <w:p w14:paraId="4250460E" w14:textId="77777777" w:rsidR="0008757A" w:rsidRDefault="0008757A">
      <w:pPr>
        <w:spacing w:after="0" w:line="240" w:lineRule="auto"/>
      </w:pPr>
      <w:r>
        <w:br w:type="page"/>
      </w:r>
    </w:p>
    <w:p w14:paraId="1C9C5790" w14:textId="77777777" w:rsidR="00115670" w:rsidRPr="00827DE0" w:rsidRDefault="00115670" w:rsidP="0008757A">
      <w:pPr>
        <w:pStyle w:val="Heading1"/>
      </w:pPr>
      <w:bookmarkStart w:id="12" w:name="_Toc50129519"/>
      <w:r w:rsidRPr="00827DE0">
        <w:lastRenderedPageBreak/>
        <w:t>System Boundary</w:t>
      </w:r>
      <w:bookmarkEnd w:id="12"/>
    </w:p>
    <w:p w14:paraId="34D7E5F0" w14:textId="77777777" w:rsidR="008C36C3" w:rsidRPr="00827DE0" w:rsidRDefault="008C36C3" w:rsidP="008C36C3">
      <w:pPr>
        <w:pStyle w:val="NormalNospace"/>
        <w:rPr>
          <w:lang w:eastAsia="en-AU"/>
        </w:rPr>
      </w:pPr>
      <w:r w:rsidRPr="00827DE0">
        <w:rPr>
          <w:lang w:eastAsia="en-AU"/>
        </w:rPr>
        <w:t>The LCA models shall reflect the design specification and include all materials, accurate quantities, and replacement intervals. Note that Modules C (End-of-Life impacts) as well as D (Benefits and Loads beyond the system boundary) are excluded from the</w:t>
      </w:r>
      <w:r>
        <w:rPr>
          <w:lang w:eastAsia="en-AU"/>
        </w:rPr>
        <w:t xml:space="preserve"> rating tools such as the </w:t>
      </w:r>
      <w:r w:rsidRPr="00827DE0">
        <w:rPr>
          <w:lang w:eastAsia="en-AU"/>
        </w:rPr>
        <w:t xml:space="preserve">IS Material Calculator but are required </w:t>
      </w:r>
      <w:r>
        <w:rPr>
          <w:lang w:eastAsia="en-AU"/>
        </w:rPr>
        <w:t>if undertaking a LCA</w:t>
      </w:r>
      <w:r w:rsidRPr="00827DE0">
        <w:rPr>
          <w:lang w:eastAsia="en-AU"/>
        </w:rPr>
        <w:t xml:space="preserve"> to ensure the assessment is both holistic and gives robust conclusions.</w:t>
      </w:r>
    </w:p>
    <w:p w14:paraId="599CEB9F" w14:textId="77777777" w:rsidR="008C36C3" w:rsidRPr="00827DE0" w:rsidRDefault="008C36C3" w:rsidP="008C36C3">
      <w:pPr>
        <w:pStyle w:val="NormalNospace"/>
        <w:rPr>
          <w:lang w:eastAsia="en-AU"/>
        </w:rPr>
      </w:pPr>
      <w:r>
        <w:rPr>
          <w:noProof/>
          <w:lang w:eastAsia="en-AU"/>
        </w:rPr>
        <w:drawing>
          <wp:anchor distT="0" distB="0" distL="114300" distR="114300" simplePos="0" relativeHeight="251659264" behindDoc="0" locked="0" layoutInCell="1" allowOverlap="1" wp14:anchorId="31E9F381" wp14:editId="772F7866">
            <wp:simplePos x="0" y="0"/>
            <wp:positionH relativeFrom="column">
              <wp:posOffset>-317500</wp:posOffset>
            </wp:positionH>
            <wp:positionV relativeFrom="paragraph">
              <wp:posOffset>400050</wp:posOffset>
            </wp:positionV>
            <wp:extent cx="5934075" cy="3028837"/>
            <wp:effectExtent l="0" t="0" r="0" b="635"/>
            <wp:wrapTopAndBottom/>
            <wp:docPr id="17" name="Imagem 17" descr="Uma imagem contendo captura de t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N 15643.png"/>
                    <pic:cNvPicPr/>
                  </pic:nvPicPr>
                  <pic:blipFill>
                    <a:blip r:embed="rId12">
                      <a:extLst>
                        <a:ext uri="{28A0092B-C50C-407E-A947-70E740481C1C}">
                          <a14:useLocalDpi xmlns:a14="http://schemas.microsoft.com/office/drawing/2010/main" val="0"/>
                        </a:ext>
                      </a:extLst>
                    </a:blip>
                    <a:stretch>
                      <a:fillRect/>
                    </a:stretch>
                  </pic:blipFill>
                  <pic:spPr>
                    <a:xfrm>
                      <a:off x="0" y="0"/>
                      <a:ext cx="5934075" cy="3028837"/>
                    </a:xfrm>
                    <a:prstGeom prst="rect">
                      <a:avLst/>
                    </a:prstGeom>
                  </pic:spPr>
                </pic:pic>
              </a:graphicData>
            </a:graphic>
            <wp14:sizeRelH relativeFrom="page">
              <wp14:pctWidth>0</wp14:pctWidth>
            </wp14:sizeRelH>
            <wp14:sizeRelV relativeFrom="page">
              <wp14:pctHeight>0</wp14:pctHeight>
            </wp14:sizeRelV>
          </wp:anchor>
        </w:drawing>
      </w:r>
      <w:r w:rsidRPr="00827DE0">
        <w:rPr>
          <w:lang w:eastAsia="en-AU"/>
        </w:rPr>
        <w:t xml:space="preserve">Full definition of the life cycle stages is included in Appendix A.  </w:t>
      </w:r>
    </w:p>
    <w:p w14:paraId="74081EE1" w14:textId="77777777" w:rsidR="008C36C3" w:rsidRPr="007A6798" w:rsidRDefault="008C36C3" w:rsidP="008C36C3">
      <w:pPr>
        <w:pStyle w:val="FigureandTableHeading"/>
        <w:rPr>
          <w:sz w:val="14"/>
          <w:szCs w:val="14"/>
        </w:rPr>
      </w:pPr>
      <w:bookmarkStart w:id="13" w:name="_Ref42607947"/>
      <w:r w:rsidRPr="007A6798">
        <w:t xml:space="preserve">Figure </w:t>
      </w:r>
      <w:fldSimple w:instr=" SEQ Figure \* ARABIC ">
        <w:r w:rsidRPr="007A6798">
          <w:t>1</w:t>
        </w:r>
      </w:fldSimple>
      <w:bookmarkEnd w:id="13"/>
      <w:r w:rsidRPr="007A6798">
        <w:t xml:space="preserve">: System Boundary for the LCA study, adapted from EN 15643-5:2017.  </w:t>
      </w:r>
    </w:p>
    <w:p w14:paraId="7695A20F" w14:textId="77777777" w:rsidR="00115670" w:rsidRDefault="00115670" w:rsidP="00EC1F2D">
      <w:pPr>
        <w:pStyle w:val="NormalNospace"/>
        <w:rPr>
          <w:lang w:eastAsia="en-AU"/>
        </w:rPr>
      </w:pPr>
      <w:r w:rsidRPr="00827DE0">
        <w:rPr>
          <w:lang w:eastAsia="en-AU"/>
        </w:rPr>
        <w:t>The system boundary must include the life cycle modules as defined in EN 15643-5:2017</w:t>
      </w:r>
      <w:r w:rsidR="008C36C3">
        <w:rPr>
          <w:lang w:eastAsia="en-AU"/>
        </w:rPr>
        <w:t xml:space="preserve">, </w:t>
      </w:r>
      <w:r w:rsidR="0008757A">
        <w:rPr>
          <w:lang w:eastAsia="en-AU"/>
        </w:rPr>
        <w:t>and detailed in the below sections.</w:t>
      </w:r>
    </w:p>
    <w:p w14:paraId="65771142" w14:textId="77777777" w:rsidR="00EC1F2D" w:rsidRDefault="00EC1F2D" w:rsidP="0008757A">
      <w:pPr>
        <w:pStyle w:val="Heading2"/>
        <w:rPr>
          <w:rFonts w:eastAsia="Arial"/>
        </w:rPr>
      </w:pPr>
      <w:bookmarkStart w:id="14" w:name="_Toc50129520"/>
      <w:r>
        <w:t>Pre-construction</w:t>
      </w:r>
      <w:bookmarkEnd w:id="14"/>
    </w:p>
    <w:p w14:paraId="23DDFBE7" w14:textId="77777777" w:rsidR="00115670" w:rsidRDefault="00115670" w:rsidP="004D0B3E">
      <w:pPr>
        <w:pStyle w:val="ListParagraph"/>
        <w:numPr>
          <w:ilvl w:val="0"/>
          <w:numId w:val="23"/>
        </w:numPr>
      </w:pPr>
      <w:r w:rsidRPr="008B3E0B">
        <w:t>A1-A3</w:t>
      </w:r>
      <w:r>
        <w:t xml:space="preserve"> Product Stage</w:t>
      </w:r>
      <w:r w:rsidR="004D0B3E">
        <w:t>: c</w:t>
      </w:r>
      <w:r w:rsidR="004D0B3E" w:rsidRPr="004D0B3E">
        <w:t>overs the 'cradle to gate'  processes for the materials and services  used in the construction;</w:t>
      </w:r>
    </w:p>
    <w:p w14:paraId="1615881D" w14:textId="77777777" w:rsidR="00115670" w:rsidRPr="00115670" w:rsidRDefault="00115670" w:rsidP="0008757A">
      <w:pPr>
        <w:pStyle w:val="Heading2"/>
      </w:pPr>
      <w:bookmarkStart w:id="15" w:name="_Toc50129521"/>
      <w:r>
        <w:t>Construction</w:t>
      </w:r>
      <w:bookmarkEnd w:id="15"/>
      <w:r>
        <w:t xml:space="preserve"> </w:t>
      </w:r>
    </w:p>
    <w:p w14:paraId="5313870B" w14:textId="77777777" w:rsidR="00115670" w:rsidRPr="008B3E0B" w:rsidRDefault="00115670" w:rsidP="00A72C4C">
      <w:pPr>
        <w:pStyle w:val="ListParagraph"/>
        <w:numPr>
          <w:ilvl w:val="0"/>
          <w:numId w:val="23"/>
        </w:numPr>
      </w:pPr>
      <w:r w:rsidRPr="008B3E0B">
        <w:t>A4</w:t>
      </w:r>
      <w:r w:rsidR="00EC1F2D">
        <w:t xml:space="preserve"> Transport: relates to the impacts associated with the transport of materials </w:t>
      </w:r>
      <w:r>
        <w:t xml:space="preserve">and equipment </w:t>
      </w:r>
      <w:r w:rsidR="00EC1F2D">
        <w:t xml:space="preserve">from suppliers to site </w:t>
      </w:r>
      <w:r>
        <w:t>during construction</w:t>
      </w:r>
      <w:r w:rsidR="00EC1F2D">
        <w:t>.</w:t>
      </w:r>
    </w:p>
    <w:p w14:paraId="2F3087EA" w14:textId="77777777" w:rsidR="00115670" w:rsidRDefault="00115670" w:rsidP="00A72C4C">
      <w:pPr>
        <w:pStyle w:val="ListParagraph"/>
        <w:numPr>
          <w:ilvl w:val="0"/>
          <w:numId w:val="23"/>
        </w:numPr>
      </w:pPr>
      <w:r w:rsidRPr="008B3E0B">
        <w:t>A5</w:t>
      </w:r>
      <w:r>
        <w:t xml:space="preserve"> Installation</w:t>
      </w:r>
      <w:r w:rsidR="00EC1F2D">
        <w:t>:</w:t>
      </w:r>
      <w:r w:rsidR="00CC3B02">
        <w:t xml:space="preserve"> covers </w:t>
      </w:r>
      <w:r w:rsidR="00EC1F2D">
        <w:t xml:space="preserve">all </w:t>
      </w:r>
      <w:r w:rsidR="00CC3B02">
        <w:t>impacts that occur during the construction works (e.g. construction equipment, temporary works, onsite production, fuel burn)</w:t>
      </w:r>
    </w:p>
    <w:p w14:paraId="73DAEA74" w14:textId="77777777" w:rsidR="00115670" w:rsidRPr="00115670" w:rsidRDefault="00115670" w:rsidP="0008757A">
      <w:pPr>
        <w:pStyle w:val="Heading2"/>
      </w:pPr>
      <w:bookmarkStart w:id="16" w:name="_Toc50129522"/>
      <w:r>
        <w:t>Operations and Maintenance</w:t>
      </w:r>
      <w:bookmarkEnd w:id="16"/>
    </w:p>
    <w:p w14:paraId="30616B2A" w14:textId="77777777" w:rsidR="00FB3BA1" w:rsidRDefault="00115670" w:rsidP="00A72C4C">
      <w:pPr>
        <w:pStyle w:val="ListParagraph"/>
        <w:numPr>
          <w:ilvl w:val="0"/>
          <w:numId w:val="23"/>
        </w:numPr>
      </w:pPr>
      <w:r w:rsidRPr="008B3E0B">
        <w:t>B1</w:t>
      </w:r>
      <w:r w:rsidR="000F7E0F">
        <w:t>:</w:t>
      </w:r>
      <w:r>
        <w:t xml:space="preserve"> </w:t>
      </w:r>
      <w:r w:rsidR="00FB3BA1">
        <w:t>Infrastructure</w:t>
      </w:r>
      <w:r>
        <w:t xml:space="preserve"> Use, </w:t>
      </w:r>
    </w:p>
    <w:p w14:paraId="2458EA06" w14:textId="77777777" w:rsidR="00FB3BA1" w:rsidRDefault="00FB3BA1" w:rsidP="0055289D">
      <w:pPr>
        <w:pStyle w:val="ListParagraph"/>
        <w:numPr>
          <w:ilvl w:val="0"/>
          <w:numId w:val="23"/>
        </w:numPr>
      </w:pPr>
      <w:r w:rsidRPr="00FB3BA1">
        <w:lastRenderedPageBreak/>
        <w:t xml:space="preserve">B2 - Maintenance, B3 - Repair and B5 - Refurbishment, </w:t>
      </w:r>
      <w:r>
        <w:t>must be included w</w:t>
      </w:r>
      <w:r w:rsidRPr="00FB3BA1">
        <w:t>hen accurate information can be provided by industry or asset operators</w:t>
      </w:r>
      <w:r>
        <w:t>.</w:t>
      </w:r>
    </w:p>
    <w:p w14:paraId="0216B1C3" w14:textId="77777777" w:rsidR="00FB3BA1" w:rsidRDefault="00FB3BA1" w:rsidP="00FB3BA1">
      <w:pPr>
        <w:pStyle w:val="ListParagraph"/>
        <w:numPr>
          <w:ilvl w:val="0"/>
          <w:numId w:val="23"/>
        </w:numPr>
      </w:pPr>
      <w:r w:rsidRPr="00FB3BA1">
        <w:t>B4 - Replacement, replacement should be based on the asset design life.</w:t>
      </w:r>
    </w:p>
    <w:p w14:paraId="3BAE478D" w14:textId="77777777" w:rsidR="00115670" w:rsidRPr="000F7E0F" w:rsidRDefault="00115670" w:rsidP="00A72C4C">
      <w:pPr>
        <w:pStyle w:val="ListParagraph"/>
        <w:numPr>
          <w:ilvl w:val="0"/>
          <w:numId w:val="23"/>
        </w:numPr>
      </w:pPr>
      <w:r w:rsidRPr="000F7E0F">
        <w:t xml:space="preserve">B6 Operational Energy </w:t>
      </w:r>
      <w:r w:rsidR="000F7E0F" w:rsidRPr="000F7E0F">
        <w:t>use</w:t>
      </w:r>
      <w:r w:rsidR="000F7E0F">
        <w:t xml:space="preserve">: power and fuel use resulting from the operation and maintenance of </w:t>
      </w:r>
      <w:r w:rsidR="000F7E0F" w:rsidRPr="000F7E0F">
        <w:t>the infrastructure (excluding rail car operation)</w:t>
      </w:r>
    </w:p>
    <w:p w14:paraId="27FBD188" w14:textId="77777777" w:rsidR="00115670" w:rsidRDefault="00115670" w:rsidP="000F7E0F">
      <w:pPr>
        <w:pStyle w:val="ListParagraph"/>
        <w:numPr>
          <w:ilvl w:val="0"/>
          <w:numId w:val="23"/>
        </w:numPr>
      </w:pPr>
      <w:r w:rsidRPr="008B3E0B">
        <w:t>B7</w:t>
      </w:r>
      <w:r>
        <w:t xml:space="preserve"> Water Use</w:t>
      </w:r>
      <w:r w:rsidR="000F7E0F">
        <w:t>:</w:t>
      </w:r>
      <w:r>
        <w:t xml:space="preserve"> </w:t>
      </w:r>
      <w:r w:rsidR="000F7E0F">
        <w:t>i</w:t>
      </w:r>
      <w:r w:rsidR="000F7E0F" w:rsidRPr="000F7E0F">
        <w:t>nclude</w:t>
      </w:r>
      <w:r w:rsidR="000F7E0F">
        <w:t>s</w:t>
      </w:r>
      <w:r w:rsidR="000F7E0F" w:rsidRPr="000F7E0F">
        <w:t xml:space="preserve"> all water used and its treatment (pre- and post-use) during the normal operation of the</w:t>
      </w:r>
      <w:r w:rsidR="000F7E0F">
        <w:t xml:space="preserve"> infrastructure.</w:t>
      </w:r>
    </w:p>
    <w:p w14:paraId="02A208B4" w14:textId="77777777" w:rsidR="00115670" w:rsidRPr="008B3E0B" w:rsidRDefault="00115670" w:rsidP="00A72C4C">
      <w:pPr>
        <w:pStyle w:val="ListParagraph"/>
        <w:numPr>
          <w:ilvl w:val="0"/>
          <w:numId w:val="23"/>
        </w:numPr>
      </w:pPr>
      <w:r w:rsidRPr="008B3E0B">
        <w:t>C1-4</w:t>
      </w:r>
      <w:r>
        <w:t xml:space="preserve"> Deconstruction, Demolition, waste transport, waste processing, disposal</w:t>
      </w:r>
    </w:p>
    <w:p w14:paraId="1D34A102" w14:textId="77777777" w:rsidR="00115670" w:rsidRPr="008B3E0B" w:rsidRDefault="00115670" w:rsidP="00A72C4C">
      <w:pPr>
        <w:pStyle w:val="ListParagraph"/>
        <w:numPr>
          <w:ilvl w:val="0"/>
          <w:numId w:val="23"/>
        </w:numPr>
      </w:pPr>
      <w:r w:rsidRPr="008B3E0B">
        <w:t>D</w:t>
      </w:r>
      <w:r>
        <w:t xml:space="preserve"> Benefits and loads beyond the system boundary such as recovery and recycling or energy exports.</w:t>
      </w:r>
    </w:p>
    <w:p w14:paraId="07118560" w14:textId="77777777" w:rsidR="00115670" w:rsidRDefault="00EC1F2D" w:rsidP="0008757A">
      <w:pPr>
        <w:pStyle w:val="Heading2"/>
      </w:pPr>
      <w:bookmarkStart w:id="17" w:name="_Toc50129523"/>
      <w:r>
        <w:t>Possible Scope Extension</w:t>
      </w:r>
      <w:bookmarkEnd w:id="17"/>
      <w:r w:rsidR="00115670">
        <w:t xml:space="preserve"> </w:t>
      </w:r>
    </w:p>
    <w:p w14:paraId="46366E78" w14:textId="77777777" w:rsidR="00EC1F2D" w:rsidRPr="008B3E0B" w:rsidRDefault="00EC1F2D" w:rsidP="00EC1F2D">
      <w:pPr>
        <w:pStyle w:val="ListParagraph"/>
        <w:numPr>
          <w:ilvl w:val="0"/>
          <w:numId w:val="23"/>
        </w:numPr>
      </w:pPr>
      <w:r w:rsidRPr="008B3E0B">
        <w:t>A0</w:t>
      </w:r>
      <w:r>
        <w:t xml:space="preserve"> – Preliminary studies, consultations and costs </w:t>
      </w:r>
    </w:p>
    <w:p w14:paraId="3138CD15" w14:textId="77777777" w:rsidR="0008757A" w:rsidRDefault="00115670" w:rsidP="00A72C4C">
      <w:pPr>
        <w:pStyle w:val="ListParagraph"/>
        <w:numPr>
          <w:ilvl w:val="0"/>
          <w:numId w:val="23"/>
        </w:numPr>
      </w:pPr>
      <w:r w:rsidRPr="008B3E0B">
        <w:t>B8</w:t>
      </w:r>
      <w:r>
        <w:t xml:space="preserve"> – User’s Utilisation</w:t>
      </w:r>
      <w:r w:rsidRPr="00115670">
        <w:t xml:space="preserve"> </w:t>
      </w:r>
      <w:r>
        <w:t>e.g. rail car operation</w:t>
      </w:r>
      <w:r w:rsidR="00EC1F2D">
        <w:t>/</w:t>
      </w:r>
      <w:r w:rsidR="000F7E0F">
        <w:t xml:space="preserve">operational road traffic impacts due to </w:t>
      </w:r>
      <w:r w:rsidR="00EC1F2D">
        <w:t>mode shift</w:t>
      </w:r>
      <w:r w:rsidR="000F7E0F">
        <w:t>s</w:t>
      </w:r>
    </w:p>
    <w:p w14:paraId="6B207026" w14:textId="6C399D5E" w:rsidR="0008757A" w:rsidRDefault="0008757A" w:rsidP="0008757A">
      <w:pPr>
        <w:rPr>
          <w:rFonts w:eastAsia="Arial" w:cs="Arial"/>
          <w:lang w:eastAsia="en-AU"/>
        </w:rPr>
      </w:pPr>
    </w:p>
    <w:p w14:paraId="567B539F" w14:textId="77777777" w:rsidR="0008757A" w:rsidRDefault="0008757A">
      <w:pPr>
        <w:spacing w:after="0" w:line="240" w:lineRule="auto"/>
        <w:rPr>
          <w:lang w:eastAsia="en-AU"/>
        </w:rPr>
      </w:pPr>
      <w:r>
        <w:rPr>
          <w:lang w:eastAsia="en-AU"/>
        </w:rPr>
        <w:br w:type="page"/>
      </w:r>
    </w:p>
    <w:p w14:paraId="5443D14E" w14:textId="77777777" w:rsidR="00115670" w:rsidRPr="00827DE0" w:rsidRDefault="00115670" w:rsidP="00115670">
      <w:pPr>
        <w:pStyle w:val="Heading1"/>
        <w:rPr>
          <w:lang w:eastAsia="en-AU"/>
        </w:rPr>
      </w:pPr>
      <w:bookmarkStart w:id="18" w:name="_Toc50129524"/>
      <w:r w:rsidRPr="00827DE0">
        <w:rPr>
          <w:lang w:eastAsia="en-AU"/>
        </w:rPr>
        <w:lastRenderedPageBreak/>
        <w:t>Environmental Indicators</w:t>
      </w:r>
      <w:bookmarkEnd w:id="18"/>
    </w:p>
    <w:p w14:paraId="48C16F4F" w14:textId="77777777" w:rsidR="00D7284A" w:rsidRPr="00B52C3F" w:rsidRDefault="00D7284A" w:rsidP="00D7284A">
      <w:pPr>
        <w:keepNext/>
        <w:keepLines/>
      </w:pPr>
      <w:r>
        <w:t xml:space="preserve">The environmental indicators listed in </w:t>
      </w:r>
      <w:fldSimple w:instr=" REF _Ref42678770 ">
        <w:r w:rsidRPr="00391DAC">
          <w:rPr>
            <w:rFonts w:asciiTheme="minorHAnsi" w:hAnsiTheme="minorHAnsi" w:cstheme="minorHAnsi"/>
          </w:rPr>
          <w:t xml:space="preserve">Table </w:t>
        </w:r>
        <w:r w:rsidR="00165414">
          <w:rPr>
            <w:rFonts w:asciiTheme="minorHAnsi" w:hAnsiTheme="minorHAnsi" w:cstheme="minorHAnsi"/>
            <w:noProof/>
          </w:rPr>
          <w:t>1</w:t>
        </w:r>
      </w:fldSimple>
      <w:r>
        <w:t xml:space="preserve"> must be reported as characterised values.  </w:t>
      </w:r>
    </w:p>
    <w:p w14:paraId="3FD7F899" w14:textId="77777777" w:rsidR="000F7E0F" w:rsidRPr="00165414" w:rsidRDefault="00165414" w:rsidP="00165414">
      <w:pPr>
        <w:pStyle w:val="FigureandTableHeading"/>
      </w:pPr>
      <w:r w:rsidRPr="00B77071">
        <w:t>Table 1</w:t>
      </w:r>
      <w:r w:rsidR="00B77071">
        <w:t>: Required LCA environmental indicators</w:t>
      </w:r>
    </w:p>
    <w:tbl>
      <w:tblPr>
        <w:tblStyle w:val="Metronet"/>
        <w:tblW w:w="0" w:type="auto"/>
        <w:tblLook w:val="04A0" w:firstRow="1" w:lastRow="0" w:firstColumn="1" w:lastColumn="0" w:noHBand="0" w:noVBand="1"/>
      </w:tblPr>
      <w:tblGrid>
        <w:gridCol w:w="2265"/>
        <w:gridCol w:w="2265"/>
        <w:gridCol w:w="4396"/>
      </w:tblGrid>
      <w:tr w:rsidR="000F7E0F" w14:paraId="07A0E47E" w14:textId="77777777" w:rsidTr="00165414">
        <w:trPr>
          <w:cnfStyle w:val="100000000000" w:firstRow="1" w:lastRow="0" w:firstColumn="0" w:lastColumn="0" w:oddVBand="0" w:evenVBand="0" w:oddHBand="0" w:evenHBand="0" w:firstRowFirstColumn="0" w:firstRowLastColumn="0" w:lastRowFirstColumn="0" w:lastRowLastColumn="0"/>
          <w:tblHeader/>
        </w:trPr>
        <w:tc>
          <w:tcPr>
            <w:tcW w:w="2265" w:type="dxa"/>
          </w:tcPr>
          <w:p w14:paraId="5B68E9AF" w14:textId="77777777" w:rsidR="000F7E0F" w:rsidRPr="00D7284A" w:rsidRDefault="000F7E0F" w:rsidP="000F7E0F">
            <w:pPr>
              <w:spacing w:after="0" w:line="240" w:lineRule="auto"/>
              <w:rPr>
                <w:rFonts w:eastAsia="Arial" w:cs="Arial"/>
                <w:b w:val="0"/>
                <w:color w:val="F2F2F2" w:themeColor="background1"/>
                <w:sz w:val="20"/>
                <w:lang w:eastAsia="en-AU"/>
              </w:rPr>
            </w:pPr>
            <w:r w:rsidRPr="00D7284A">
              <w:rPr>
                <w:rFonts w:eastAsia="Arial" w:cs="Arial"/>
                <w:color w:val="F2F2F2" w:themeColor="background1"/>
                <w:sz w:val="20"/>
                <w:lang w:eastAsia="en-AU"/>
              </w:rPr>
              <w:t>Environmental Indicator</w:t>
            </w:r>
          </w:p>
        </w:tc>
        <w:tc>
          <w:tcPr>
            <w:tcW w:w="2265" w:type="dxa"/>
          </w:tcPr>
          <w:p w14:paraId="62D9D230" w14:textId="77777777" w:rsidR="000F7E0F" w:rsidRPr="00D7284A" w:rsidRDefault="000F7E0F" w:rsidP="000F7E0F">
            <w:pPr>
              <w:spacing w:after="0" w:line="240" w:lineRule="auto"/>
              <w:rPr>
                <w:rFonts w:eastAsia="Arial" w:cs="Arial"/>
                <w:b w:val="0"/>
                <w:color w:val="F2F2F2" w:themeColor="background1"/>
                <w:sz w:val="20"/>
                <w:lang w:eastAsia="en-AU"/>
              </w:rPr>
            </w:pPr>
            <w:r w:rsidRPr="00D7284A">
              <w:rPr>
                <w:rFonts w:eastAsia="Arial" w:cs="Arial"/>
                <w:color w:val="F2F2F2" w:themeColor="background1"/>
                <w:sz w:val="20"/>
                <w:lang w:eastAsia="en-AU"/>
              </w:rPr>
              <w:t>Unit</w:t>
            </w:r>
          </w:p>
        </w:tc>
        <w:tc>
          <w:tcPr>
            <w:tcW w:w="4396" w:type="dxa"/>
          </w:tcPr>
          <w:p w14:paraId="59615FB1" w14:textId="77777777" w:rsidR="000F7E0F" w:rsidRPr="00D7284A" w:rsidRDefault="000F7E0F" w:rsidP="000F7E0F">
            <w:pPr>
              <w:spacing w:after="0" w:line="240" w:lineRule="auto"/>
              <w:rPr>
                <w:rFonts w:eastAsia="Arial" w:cs="Arial"/>
                <w:b w:val="0"/>
                <w:color w:val="F2F2F2" w:themeColor="background1"/>
                <w:sz w:val="20"/>
                <w:lang w:eastAsia="en-AU"/>
              </w:rPr>
            </w:pPr>
            <w:r w:rsidRPr="00D7284A">
              <w:rPr>
                <w:rFonts w:eastAsia="Arial" w:cs="Arial"/>
                <w:color w:val="F2F2F2" w:themeColor="background1"/>
                <w:sz w:val="20"/>
                <w:lang w:eastAsia="en-AU"/>
              </w:rPr>
              <w:t>Characterisation Method</w:t>
            </w:r>
          </w:p>
        </w:tc>
      </w:tr>
      <w:tr w:rsidR="000F7E0F" w14:paraId="63E05FBA" w14:textId="77777777" w:rsidTr="00D7284A">
        <w:trPr>
          <w:cnfStyle w:val="000000100000" w:firstRow="0" w:lastRow="0" w:firstColumn="0" w:lastColumn="0" w:oddVBand="0" w:evenVBand="0" w:oddHBand="1" w:evenHBand="0" w:firstRowFirstColumn="0" w:firstRowLastColumn="0" w:lastRowFirstColumn="0" w:lastRowLastColumn="0"/>
        </w:trPr>
        <w:tc>
          <w:tcPr>
            <w:tcW w:w="2265" w:type="dxa"/>
          </w:tcPr>
          <w:p w14:paraId="426A6B6C"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Global Warming Potential, GWP</w:t>
            </w:r>
          </w:p>
        </w:tc>
        <w:tc>
          <w:tcPr>
            <w:tcW w:w="2265" w:type="dxa"/>
          </w:tcPr>
          <w:p w14:paraId="07A7EA2D"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kg CO2 eq</w:t>
            </w:r>
          </w:p>
        </w:tc>
        <w:tc>
          <w:tcPr>
            <w:tcW w:w="4396" w:type="dxa"/>
          </w:tcPr>
          <w:p w14:paraId="4FCF6EF4" w14:textId="77777777" w:rsidR="000F7E0F" w:rsidRPr="00827DE0" w:rsidRDefault="000F7E0F" w:rsidP="000F7E0F">
            <w:pPr>
              <w:spacing w:after="0" w:line="240" w:lineRule="auto"/>
              <w:rPr>
                <w:rFonts w:eastAsia="Arial" w:cs="Arial"/>
                <w:color w:val="595959"/>
                <w:sz w:val="20"/>
                <w:vertAlign w:val="superscript"/>
                <w:lang w:eastAsia="en-AU"/>
              </w:rPr>
            </w:pPr>
            <w:r w:rsidRPr="00827DE0">
              <w:rPr>
                <w:rFonts w:eastAsia="Arial" w:cs="Arial"/>
                <w:color w:val="595959"/>
                <w:sz w:val="20"/>
                <w:lang w:eastAsia="en-AU"/>
              </w:rPr>
              <w:t>Global Warming Potentials (GWP) for a 100 year time horizon, as per IPCC Fourth Assessment Report (IPCC,  2007)</w:t>
            </w:r>
            <w:r w:rsidRPr="00827DE0">
              <w:rPr>
                <w:rFonts w:eastAsia="Arial" w:cs="Arial"/>
                <w:color w:val="595959"/>
                <w:sz w:val="20"/>
                <w:vertAlign w:val="superscript"/>
                <w:lang w:eastAsia="en-AU"/>
              </w:rPr>
              <w:t>1</w:t>
            </w:r>
          </w:p>
        </w:tc>
      </w:tr>
      <w:tr w:rsidR="000F7E0F" w14:paraId="03EC2694" w14:textId="77777777" w:rsidTr="00D7284A">
        <w:tc>
          <w:tcPr>
            <w:tcW w:w="2265" w:type="dxa"/>
          </w:tcPr>
          <w:p w14:paraId="31C561A6"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Ozone Depletion Potential, ODP</w:t>
            </w:r>
          </w:p>
        </w:tc>
        <w:tc>
          <w:tcPr>
            <w:tcW w:w="2265" w:type="dxa"/>
          </w:tcPr>
          <w:p w14:paraId="7C3FF98A"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kg CFC-11 eq</w:t>
            </w:r>
          </w:p>
        </w:tc>
        <w:tc>
          <w:tcPr>
            <w:tcW w:w="4396" w:type="dxa"/>
          </w:tcPr>
          <w:p w14:paraId="3D5513FA"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CML-IA baseline V4.8 Ozone Depletion Potential (ODP) factors published by the World Meteorological Organisation</w:t>
            </w:r>
          </w:p>
        </w:tc>
      </w:tr>
      <w:tr w:rsidR="000F7E0F" w14:paraId="18F2EE8B" w14:textId="77777777" w:rsidTr="00D7284A">
        <w:trPr>
          <w:cnfStyle w:val="000000100000" w:firstRow="0" w:lastRow="0" w:firstColumn="0" w:lastColumn="0" w:oddVBand="0" w:evenVBand="0" w:oddHBand="1" w:evenHBand="0" w:firstRowFirstColumn="0" w:firstRowLastColumn="0" w:lastRowFirstColumn="0" w:lastRowLastColumn="0"/>
        </w:trPr>
        <w:tc>
          <w:tcPr>
            <w:tcW w:w="2265" w:type="dxa"/>
          </w:tcPr>
          <w:p w14:paraId="1590BD8E"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Acidification Potential for Soil and Water, AP</w:t>
            </w:r>
          </w:p>
        </w:tc>
        <w:tc>
          <w:tcPr>
            <w:tcW w:w="2265" w:type="dxa"/>
          </w:tcPr>
          <w:p w14:paraId="6CC4B67E"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kg SO2 eq.</w:t>
            </w:r>
          </w:p>
        </w:tc>
        <w:tc>
          <w:tcPr>
            <w:tcW w:w="4396" w:type="dxa"/>
          </w:tcPr>
          <w:p w14:paraId="5199EBAB"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 xml:space="preserve">CML-IA baseline V4.8 Change in critical load exceedance, currently based on European characterisation factors </w:t>
            </w:r>
          </w:p>
        </w:tc>
      </w:tr>
      <w:tr w:rsidR="000F7E0F" w14:paraId="5294B3CE" w14:textId="77777777" w:rsidTr="00D7284A">
        <w:tc>
          <w:tcPr>
            <w:tcW w:w="2265" w:type="dxa"/>
          </w:tcPr>
          <w:p w14:paraId="3AB601CB"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Photochemical Ozone Creation Potential, POCP</w:t>
            </w:r>
          </w:p>
        </w:tc>
        <w:tc>
          <w:tcPr>
            <w:tcW w:w="2265" w:type="dxa"/>
          </w:tcPr>
          <w:p w14:paraId="736FA488"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kg ethylene</w:t>
            </w:r>
          </w:p>
        </w:tc>
        <w:tc>
          <w:tcPr>
            <w:tcW w:w="4396" w:type="dxa"/>
          </w:tcPr>
          <w:p w14:paraId="1D07E2CE"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 xml:space="preserve">CML-IA V4.8 Photochemical Ozone Creation Potentials </w:t>
            </w:r>
          </w:p>
        </w:tc>
      </w:tr>
      <w:tr w:rsidR="000F7E0F" w14:paraId="25DD4CE9" w14:textId="77777777" w:rsidTr="00D7284A">
        <w:trPr>
          <w:cnfStyle w:val="000000100000" w:firstRow="0" w:lastRow="0" w:firstColumn="0" w:lastColumn="0" w:oddVBand="0" w:evenVBand="0" w:oddHBand="1" w:evenHBand="0" w:firstRowFirstColumn="0" w:firstRowLastColumn="0" w:lastRowFirstColumn="0" w:lastRowLastColumn="0"/>
        </w:trPr>
        <w:tc>
          <w:tcPr>
            <w:tcW w:w="2265" w:type="dxa"/>
          </w:tcPr>
          <w:p w14:paraId="2DC2BDCE"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Abiotic Depletion Potential - Elements, ADPE</w:t>
            </w:r>
          </w:p>
        </w:tc>
        <w:tc>
          <w:tcPr>
            <w:tcW w:w="2265" w:type="dxa"/>
          </w:tcPr>
          <w:p w14:paraId="22F844C1"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kg Sb eq.</w:t>
            </w:r>
          </w:p>
        </w:tc>
        <w:tc>
          <w:tcPr>
            <w:tcW w:w="4396" w:type="dxa"/>
          </w:tcPr>
          <w:p w14:paraId="29726D71"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 xml:space="preserve">CML-IA baseline V4.8 Absolute </w:t>
            </w:r>
            <w:r w:rsidR="00165414" w:rsidRPr="00827DE0">
              <w:rPr>
                <w:rFonts w:eastAsia="Arial" w:cs="Arial"/>
                <w:color w:val="595959"/>
                <w:sz w:val="20"/>
                <w:lang w:eastAsia="en-AU"/>
              </w:rPr>
              <w:t>Reserves</w:t>
            </w:r>
            <w:r w:rsidRPr="00827DE0">
              <w:rPr>
                <w:rFonts w:eastAsia="Arial" w:cs="Arial"/>
                <w:color w:val="595959"/>
                <w:sz w:val="20"/>
                <w:lang w:eastAsia="en-AU"/>
              </w:rPr>
              <w:t xml:space="preserve"> (note the deviation from ALCAS recommendation of currently economic reserves and rate of de</w:t>
            </w:r>
            <w:r w:rsidR="00165414">
              <w:rPr>
                <w:rFonts w:eastAsia="Arial" w:cs="Arial"/>
                <w:color w:val="595959"/>
                <w:sz w:val="20"/>
                <w:lang w:eastAsia="en-AU"/>
              </w:rPr>
              <w:t>-</w:t>
            </w:r>
            <w:r w:rsidRPr="00827DE0">
              <w:rPr>
                <w:rFonts w:eastAsia="Arial" w:cs="Arial"/>
                <w:color w:val="595959"/>
                <w:sz w:val="20"/>
                <w:lang w:eastAsia="en-AU"/>
              </w:rPr>
              <w:t>accumulation)</w:t>
            </w:r>
          </w:p>
        </w:tc>
      </w:tr>
      <w:tr w:rsidR="000F7E0F" w14:paraId="6B086684" w14:textId="77777777" w:rsidTr="00D7284A">
        <w:tc>
          <w:tcPr>
            <w:tcW w:w="2265" w:type="dxa"/>
          </w:tcPr>
          <w:p w14:paraId="35DC5DB6"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Abiotic Depletion Potential - Fossil Fuels, ADPF</w:t>
            </w:r>
          </w:p>
        </w:tc>
        <w:tc>
          <w:tcPr>
            <w:tcW w:w="2265" w:type="dxa"/>
          </w:tcPr>
          <w:p w14:paraId="6203EB81"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MJ</w:t>
            </w:r>
          </w:p>
        </w:tc>
        <w:tc>
          <w:tcPr>
            <w:tcW w:w="4396" w:type="dxa"/>
          </w:tcPr>
          <w:p w14:paraId="4B6E8C47" w14:textId="77777777" w:rsidR="000F7E0F" w:rsidRPr="00827DE0" w:rsidRDefault="000F7E0F" w:rsidP="000F7E0F">
            <w:pPr>
              <w:spacing w:after="0" w:line="240" w:lineRule="auto"/>
              <w:rPr>
                <w:rFonts w:eastAsia="Arial" w:cs="Arial"/>
                <w:color w:val="595959"/>
                <w:sz w:val="20"/>
                <w:lang w:eastAsia="en-AU"/>
              </w:rPr>
            </w:pPr>
            <w:r w:rsidRPr="00827DE0">
              <w:rPr>
                <w:rFonts w:eastAsia="Arial" w:cs="Arial"/>
                <w:color w:val="595959"/>
                <w:sz w:val="20"/>
                <w:lang w:eastAsia="en-AU"/>
              </w:rPr>
              <w:t>CML-IA baseline V4.8 Abiotic depletion of fossil fuels based on energy content (lower heating value)</w:t>
            </w:r>
            <w:r w:rsidR="00B77071">
              <w:rPr>
                <w:rFonts w:eastAsia="Arial" w:cs="Arial"/>
                <w:color w:val="595959"/>
                <w:sz w:val="20"/>
                <w:lang w:eastAsia="en-AU"/>
              </w:rPr>
              <w:t>.</w:t>
            </w:r>
            <w:r w:rsidRPr="00827DE0">
              <w:rPr>
                <w:rFonts w:eastAsia="Arial" w:cs="Arial"/>
                <w:color w:val="595959"/>
                <w:sz w:val="20"/>
                <w:lang w:eastAsia="en-AU"/>
              </w:rPr>
              <w:t xml:space="preserve"> </w:t>
            </w:r>
          </w:p>
        </w:tc>
      </w:tr>
      <w:tr w:rsidR="00D7284A" w14:paraId="4F537C4B" w14:textId="77777777" w:rsidTr="00D7284A">
        <w:trPr>
          <w:cnfStyle w:val="000000100000" w:firstRow="0" w:lastRow="0" w:firstColumn="0" w:lastColumn="0" w:oddVBand="0" w:evenVBand="0" w:oddHBand="1" w:evenHBand="0" w:firstRowFirstColumn="0" w:firstRowLastColumn="0" w:lastRowFirstColumn="0" w:lastRowLastColumn="0"/>
        </w:trPr>
        <w:tc>
          <w:tcPr>
            <w:tcW w:w="2265" w:type="dxa"/>
          </w:tcPr>
          <w:p w14:paraId="3C51D748" w14:textId="77777777" w:rsidR="00D7284A" w:rsidRPr="00827DE0" w:rsidRDefault="00D7284A" w:rsidP="000F7E0F">
            <w:pPr>
              <w:spacing w:after="0" w:line="240" w:lineRule="auto"/>
              <w:rPr>
                <w:rFonts w:eastAsia="Arial" w:cs="Arial"/>
                <w:color w:val="595959"/>
                <w:sz w:val="20"/>
                <w:lang w:eastAsia="en-AU"/>
              </w:rPr>
            </w:pPr>
            <w:r>
              <w:rPr>
                <w:rFonts w:eastAsia="Arial" w:cs="Arial"/>
                <w:color w:val="595959"/>
                <w:sz w:val="20"/>
                <w:lang w:eastAsia="en-AU"/>
              </w:rPr>
              <w:t>Resource depletion - water</w:t>
            </w:r>
          </w:p>
        </w:tc>
        <w:tc>
          <w:tcPr>
            <w:tcW w:w="2265" w:type="dxa"/>
          </w:tcPr>
          <w:p w14:paraId="2ABCAC6A" w14:textId="77777777" w:rsidR="00D7284A" w:rsidRDefault="00D7284A" w:rsidP="00165414">
            <w:pPr>
              <w:spacing w:after="0" w:line="240" w:lineRule="auto"/>
              <w:rPr>
                <w:rFonts w:eastAsia="Arial" w:cs="Arial"/>
                <w:color w:val="595959"/>
                <w:sz w:val="20"/>
                <w:lang w:eastAsia="en-AU"/>
              </w:rPr>
            </w:pPr>
            <w:proofErr w:type="spellStart"/>
            <w:r>
              <w:rPr>
                <w:rFonts w:eastAsia="Arial" w:cs="Arial"/>
                <w:color w:val="595959"/>
                <w:sz w:val="20"/>
                <w:lang w:eastAsia="en-AU"/>
              </w:rPr>
              <w:t>kL</w:t>
            </w:r>
            <w:proofErr w:type="spellEnd"/>
            <w:r>
              <w:rPr>
                <w:rFonts w:eastAsia="Arial" w:cs="Arial"/>
                <w:color w:val="595959"/>
                <w:sz w:val="20"/>
                <w:lang w:eastAsia="en-AU"/>
              </w:rPr>
              <w:t xml:space="preserve"> </w:t>
            </w:r>
            <w:r w:rsidR="00165414">
              <w:rPr>
                <w:rFonts w:eastAsia="Arial" w:cs="Arial"/>
                <w:color w:val="595959"/>
                <w:sz w:val="20"/>
                <w:lang w:eastAsia="en-AU"/>
              </w:rPr>
              <w:t xml:space="preserve">Potable </w:t>
            </w:r>
            <w:r>
              <w:rPr>
                <w:rFonts w:eastAsia="Arial" w:cs="Arial"/>
                <w:color w:val="595959"/>
                <w:sz w:val="20"/>
                <w:lang w:eastAsia="en-AU"/>
              </w:rPr>
              <w:t xml:space="preserve">water use </w:t>
            </w:r>
          </w:p>
          <w:p w14:paraId="232F2E62" w14:textId="77777777" w:rsidR="00165414" w:rsidRPr="00827DE0" w:rsidRDefault="00165414" w:rsidP="00165414">
            <w:pPr>
              <w:spacing w:after="0" w:line="240" w:lineRule="auto"/>
              <w:rPr>
                <w:rFonts w:eastAsia="Arial" w:cs="Arial"/>
                <w:color w:val="595959"/>
                <w:sz w:val="20"/>
                <w:lang w:eastAsia="en-AU"/>
              </w:rPr>
            </w:pPr>
            <w:proofErr w:type="spellStart"/>
            <w:r>
              <w:rPr>
                <w:rFonts w:eastAsia="Arial" w:cs="Arial"/>
                <w:color w:val="595959"/>
                <w:sz w:val="20"/>
                <w:lang w:eastAsia="en-AU"/>
              </w:rPr>
              <w:t>kL</w:t>
            </w:r>
            <w:proofErr w:type="spellEnd"/>
            <w:r>
              <w:rPr>
                <w:rFonts w:eastAsia="Arial" w:cs="Arial"/>
                <w:color w:val="595959"/>
                <w:sz w:val="20"/>
                <w:lang w:eastAsia="en-AU"/>
              </w:rPr>
              <w:t xml:space="preserve"> Non-potable water use</w:t>
            </w:r>
          </w:p>
        </w:tc>
        <w:tc>
          <w:tcPr>
            <w:tcW w:w="4396" w:type="dxa"/>
          </w:tcPr>
          <w:p w14:paraId="64133134" w14:textId="77777777" w:rsidR="00D7284A" w:rsidRPr="00827DE0" w:rsidRDefault="00165414" w:rsidP="00165414">
            <w:pPr>
              <w:spacing w:after="0" w:line="240" w:lineRule="auto"/>
              <w:rPr>
                <w:rFonts w:eastAsia="Arial" w:cs="Arial"/>
                <w:color w:val="595959"/>
                <w:sz w:val="20"/>
                <w:lang w:eastAsia="en-AU"/>
              </w:rPr>
            </w:pPr>
            <w:r>
              <w:rPr>
                <w:rFonts w:eastAsia="Arial" w:cs="Arial"/>
                <w:color w:val="595959"/>
                <w:sz w:val="20"/>
                <w:lang w:eastAsia="en-AU"/>
              </w:rPr>
              <w:t>Volume of water utilised during A5 Construction and B7 Water Use Module</w:t>
            </w:r>
            <w:r w:rsidR="00B77071">
              <w:rPr>
                <w:rFonts w:eastAsia="Arial" w:cs="Arial"/>
                <w:color w:val="595959"/>
                <w:sz w:val="20"/>
                <w:lang w:eastAsia="en-AU"/>
              </w:rPr>
              <w:t>.</w:t>
            </w:r>
          </w:p>
        </w:tc>
      </w:tr>
      <w:tr w:rsidR="00165414" w14:paraId="3D914CCE" w14:textId="77777777" w:rsidTr="00D7284A">
        <w:tc>
          <w:tcPr>
            <w:tcW w:w="2265" w:type="dxa"/>
          </w:tcPr>
          <w:p w14:paraId="50D4325F" w14:textId="77777777" w:rsidR="00165414" w:rsidRDefault="00165414" w:rsidP="000F7E0F">
            <w:pPr>
              <w:spacing w:after="0" w:line="240" w:lineRule="auto"/>
              <w:rPr>
                <w:rFonts w:eastAsia="Arial" w:cs="Arial"/>
                <w:color w:val="595959"/>
                <w:sz w:val="20"/>
                <w:lang w:eastAsia="en-AU"/>
              </w:rPr>
            </w:pPr>
            <w:r>
              <w:rPr>
                <w:rFonts w:eastAsia="Arial" w:cs="Arial"/>
                <w:color w:val="595959"/>
                <w:sz w:val="20"/>
                <w:lang w:eastAsia="en-AU"/>
              </w:rPr>
              <w:t>Waste</w:t>
            </w:r>
          </w:p>
        </w:tc>
        <w:tc>
          <w:tcPr>
            <w:tcW w:w="2265" w:type="dxa"/>
          </w:tcPr>
          <w:p w14:paraId="779D3A47" w14:textId="77777777" w:rsidR="00165414" w:rsidRDefault="00165414" w:rsidP="000F7E0F">
            <w:pPr>
              <w:spacing w:after="0" w:line="240" w:lineRule="auto"/>
              <w:rPr>
                <w:rFonts w:eastAsia="Arial" w:cs="Arial"/>
                <w:color w:val="595959"/>
                <w:sz w:val="20"/>
                <w:lang w:eastAsia="en-AU"/>
              </w:rPr>
            </w:pPr>
            <w:r>
              <w:rPr>
                <w:rFonts w:eastAsia="Arial" w:cs="Arial"/>
                <w:color w:val="595959"/>
                <w:sz w:val="20"/>
                <w:lang w:eastAsia="en-AU"/>
              </w:rPr>
              <w:t>t waste landfilled</w:t>
            </w:r>
          </w:p>
          <w:p w14:paraId="65D1B8D7" w14:textId="77777777" w:rsidR="00165414" w:rsidRDefault="00165414" w:rsidP="000F7E0F">
            <w:pPr>
              <w:spacing w:after="0" w:line="240" w:lineRule="auto"/>
              <w:rPr>
                <w:rFonts w:eastAsia="Arial" w:cs="Arial"/>
                <w:color w:val="595959"/>
                <w:sz w:val="20"/>
                <w:lang w:eastAsia="en-AU"/>
              </w:rPr>
            </w:pPr>
            <w:r>
              <w:rPr>
                <w:rFonts w:eastAsia="Arial" w:cs="Arial"/>
                <w:color w:val="595959"/>
                <w:sz w:val="20"/>
                <w:lang w:eastAsia="en-AU"/>
              </w:rPr>
              <w:t>t waste diverted from landfill</w:t>
            </w:r>
          </w:p>
        </w:tc>
        <w:tc>
          <w:tcPr>
            <w:tcW w:w="4396" w:type="dxa"/>
          </w:tcPr>
          <w:p w14:paraId="39AD0478" w14:textId="77777777" w:rsidR="00165414" w:rsidRPr="00827DE0" w:rsidRDefault="00165414" w:rsidP="001E0BCE">
            <w:pPr>
              <w:spacing w:after="0" w:line="240" w:lineRule="auto"/>
              <w:rPr>
                <w:rFonts w:eastAsia="Arial" w:cs="Arial"/>
                <w:color w:val="595959"/>
                <w:sz w:val="20"/>
                <w:lang w:eastAsia="en-AU"/>
              </w:rPr>
            </w:pPr>
            <w:r>
              <w:rPr>
                <w:rFonts w:eastAsia="Arial" w:cs="Arial"/>
                <w:color w:val="595959"/>
                <w:sz w:val="20"/>
                <w:lang w:eastAsia="en-AU"/>
              </w:rPr>
              <w:t>Weight of waste material</w:t>
            </w:r>
            <w:r w:rsidR="006A3AAA">
              <w:rPr>
                <w:rFonts w:eastAsia="Arial" w:cs="Arial"/>
                <w:color w:val="595959"/>
                <w:sz w:val="20"/>
                <w:lang w:eastAsia="en-AU"/>
              </w:rPr>
              <w:t xml:space="preserve"> </w:t>
            </w:r>
            <w:r w:rsidR="001E0BCE">
              <w:rPr>
                <w:rFonts w:eastAsia="Arial" w:cs="Arial"/>
                <w:color w:val="595959"/>
                <w:sz w:val="20"/>
                <w:lang w:eastAsia="en-AU"/>
              </w:rPr>
              <w:t xml:space="preserve">created, transported, </w:t>
            </w:r>
            <w:r w:rsidR="001E0BCE" w:rsidRPr="001E0BCE">
              <w:rPr>
                <w:rFonts w:eastAsia="Arial" w:cs="Arial"/>
                <w:color w:val="595959"/>
                <w:sz w:val="20"/>
                <w:lang w:eastAsia="en-AU"/>
              </w:rPr>
              <w:t>process</w:t>
            </w:r>
            <w:r w:rsidR="001E0BCE">
              <w:rPr>
                <w:rFonts w:eastAsia="Arial" w:cs="Arial"/>
                <w:color w:val="595959"/>
                <w:sz w:val="20"/>
                <w:lang w:eastAsia="en-AU"/>
              </w:rPr>
              <w:t>ed or disposed of</w:t>
            </w:r>
            <w:r w:rsidR="001E0BCE" w:rsidRPr="001E0BCE">
              <w:rPr>
                <w:rFonts w:eastAsia="Arial" w:cs="Arial"/>
                <w:color w:val="595959"/>
                <w:sz w:val="20"/>
                <w:lang w:eastAsia="en-AU"/>
              </w:rPr>
              <w:t xml:space="preserve"> disposal </w:t>
            </w:r>
            <w:r w:rsidR="001E0BCE">
              <w:rPr>
                <w:rFonts w:eastAsia="Arial" w:cs="Arial"/>
                <w:color w:val="595959"/>
                <w:sz w:val="20"/>
                <w:lang w:eastAsia="en-AU"/>
              </w:rPr>
              <w:t xml:space="preserve">utilised during A5 Construction and </w:t>
            </w:r>
            <w:r w:rsidR="006A3AAA" w:rsidRPr="006A3AAA">
              <w:rPr>
                <w:rFonts w:eastAsia="Arial" w:cs="Arial"/>
                <w:color w:val="595959"/>
                <w:sz w:val="20"/>
                <w:lang w:eastAsia="en-AU"/>
              </w:rPr>
              <w:t xml:space="preserve">C1-4 </w:t>
            </w:r>
            <w:r w:rsidR="001E0BCE">
              <w:rPr>
                <w:rFonts w:eastAsia="Arial" w:cs="Arial"/>
                <w:color w:val="595959"/>
                <w:sz w:val="20"/>
                <w:lang w:eastAsia="en-AU"/>
              </w:rPr>
              <w:t xml:space="preserve">End of Life. </w:t>
            </w:r>
          </w:p>
        </w:tc>
      </w:tr>
    </w:tbl>
    <w:p w14:paraId="0A3C532E" w14:textId="77777777" w:rsidR="000F7E0F" w:rsidRPr="00827DE0" w:rsidRDefault="000F7E0F" w:rsidP="00B77071">
      <w:pPr>
        <w:pStyle w:val="NormalNospace"/>
        <w:rPr>
          <w:lang w:eastAsia="en-AU"/>
        </w:rPr>
      </w:pPr>
    </w:p>
    <w:p w14:paraId="474FC51B" w14:textId="77777777" w:rsidR="00115670" w:rsidRPr="00B77071" w:rsidRDefault="00D7284A" w:rsidP="00B77071">
      <w:pPr>
        <w:pStyle w:val="NormalNospace"/>
      </w:pPr>
      <w:r>
        <w:t>It is noted that m</w:t>
      </w:r>
      <w:r w:rsidR="00115670" w:rsidRPr="000F418E">
        <w:t xml:space="preserve">ore recent greenhouse gas characterisation factors have been published in the IPCC Fifth Assessment Report (IPCC, 2013a). However, the earlier factors from the Fourth Assessment Report are recommended to be consistent with those required in Australian National Greenhouse Gas accounting agreements. </w:t>
      </w:r>
      <w:bookmarkStart w:id="19" w:name="_Toc42256499"/>
    </w:p>
    <w:p w14:paraId="5A497BE4" w14:textId="77777777" w:rsidR="00115670" w:rsidRPr="00115670" w:rsidRDefault="00115670" w:rsidP="00B77071">
      <w:pPr>
        <w:pStyle w:val="Heading2"/>
      </w:pPr>
      <w:bookmarkStart w:id="20" w:name="_Toc50129525"/>
      <w:r w:rsidRPr="00115670">
        <w:t xml:space="preserve">Additional </w:t>
      </w:r>
      <w:r w:rsidR="00B77071" w:rsidRPr="00B77071">
        <w:t>Environmental Indicator</w:t>
      </w:r>
      <w:r w:rsidR="00B77071">
        <w:t>s</w:t>
      </w:r>
      <w:r w:rsidRPr="00115670">
        <w:t>.</w:t>
      </w:r>
      <w:bookmarkEnd w:id="20"/>
    </w:p>
    <w:p w14:paraId="5022C6EC" w14:textId="77777777" w:rsidR="00115670" w:rsidRDefault="001E0BCE" w:rsidP="001E0BCE">
      <w:pPr>
        <w:pStyle w:val="NormalNospace"/>
        <w:rPr>
          <w:lang w:eastAsia="en-AU"/>
        </w:rPr>
      </w:pPr>
      <w:r>
        <w:rPr>
          <w:lang w:eastAsia="en-AU"/>
        </w:rPr>
        <w:t>Although not a requirement for project LCAs it should be noted that s</w:t>
      </w:r>
      <w:r w:rsidR="00115670" w:rsidRPr="000F418E">
        <w:rPr>
          <w:lang w:eastAsia="en-AU"/>
        </w:rPr>
        <w:t>ome rating schemes</w:t>
      </w:r>
      <w:r w:rsidR="00115670">
        <w:rPr>
          <w:lang w:eastAsia="en-AU"/>
        </w:rPr>
        <w:t>,</w:t>
      </w:r>
      <w:r w:rsidR="00115670" w:rsidRPr="000F418E">
        <w:rPr>
          <w:lang w:eastAsia="en-AU"/>
        </w:rPr>
        <w:t xml:space="preserve"> such as Green Star</w:t>
      </w:r>
      <w:r w:rsidR="00115670">
        <w:rPr>
          <w:lang w:eastAsia="en-AU"/>
        </w:rPr>
        <w:t>,</w:t>
      </w:r>
      <w:r w:rsidR="00115670" w:rsidRPr="000F418E">
        <w:rPr>
          <w:lang w:eastAsia="en-AU"/>
        </w:rPr>
        <w:t xml:space="preserve"> award additional points </w:t>
      </w:r>
      <w:r w:rsidR="00BF0911">
        <w:rPr>
          <w:lang w:eastAsia="en-AU"/>
        </w:rPr>
        <w:t xml:space="preserve">if </w:t>
      </w:r>
      <w:r w:rsidR="00115670" w:rsidRPr="000F418E">
        <w:rPr>
          <w:lang w:eastAsia="en-AU"/>
        </w:rPr>
        <w:t>additional impacts</w:t>
      </w:r>
      <w:r w:rsidR="00BF0911">
        <w:rPr>
          <w:lang w:eastAsia="en-AU"/>
        </w:rPr>
        <w:t>, as detailed in Table 3</w:t>
      </w:r>
      <w:r w:rsidR="00BF0911" w:rsidRPr="00BF0911">
        <w:rPr>
          <w:lang w:eastAsia="en-AU"/>
        </w:rPr>
        <w:t xml:space="preserve"> </w:t>
      </w:r>
      <w:r w:rsidR="00BF0911">
        <w:rPr>
          <w:lang w:eastAsia="en-AU"/>
        </w:rPr>
        <w:t>are</w:t>
      </w:r>
      <w:r w:rsidR="00BF0911" w:rsidRPr="000F418E">
        <w:rPr>
          <w:lang w:eastAsia="en-AU"/>
        </w:rPr>
        <w:t xml:space="preserve"> report</w:t>
      </w:r>
      <w:r w:rsidR="00BF0911">
        <w:rPr>
          <w:lang w:eastAsia="en-AU"/>
        </w:rPr>
        <w:t>ed</w:t>
      </w:r>
      <w:r w:rsidR="00115670" w:rsidRPr="000F418E">
        <w:rPr>
          <w:lang w:eastAsia="en-AU"/>
        </w:rPr>
        <w:t>.</w:t>
      </w:r>
      <w:r w:rsidR="00115670">
        <w:rPr>
          <w:lang w:eastAsia="en-AU"/>
        </w:rPr>
        <w:t xml:space="preserve"> </w:t>
      </w:r>
    </w:p>
    <w:p w14:paraId="6136378E" w14:textId="77777777" w:rsidR="00B77071" w:rsidRDefault="00B77071" w:rsidP="001E0BCE">
      <w:pPr>
        <w:pStyle w:val="NormalNospace"/>
        <w:rPr>
          <w:lang w:eastAsia="en-AU"/>
        </w:rPr>
      </w:pPr>
    </w:p>
    <w:p w14:paraId="77FE2B08" w14:textId="77777777" w:rsidR="00B77071" w:rsidRDefault="00B77071" w:rsidP="001E0BCE">
      <w:pPr>
        <w:pStyle w:val="NormalNospace"/>
        <w:rPr>
          <w:lang w:eastAsia="en-AU"/>
        </w:rPr>
      </w:pPr>
    </w:p>
    <w:p w14:paraId="6CC5DA0C" w14:textId="77777777" w:rsidR="00B77071" w:rsidRDefault="00B77071" w:rsidP="001E0BCE">
      <w:pPr>
        <w:pStyle w:val="NormalNospace"/>
        <w:rPr>
          <w:lang w:eastAsia="en-AU"/>
        </w:rPr>
      </w:pPr>
    </w:p>
    <w:p w14:paraId="7D4B0035" w14:textId="77777777" w:rsidR="001E0BCE" w:rsidRDefault="00BF0911" w:rsidP="00BF0911">
      <w:pPr>
        <w:pStyle w:val="FigureandTableHeading"/>
      </w:pPr>
      <w:r>
        <w:t>Table 3</w:t>
      </w:r>
      <w:r w:rsidR="00B77071">
        <w:t xml:space="preserve">: Additional LCA </w:t>
      </w:r>
      <w:r w:rsidR="00B77071" w:rsidRPr="00B77071">
        <w:t>Environmental Indicator</w:t>
      </w:r>
      <w:r w:rsidR="00B77071">
        <w:t>s</w:t>
      </w:r>
    </w:p>
    <w:tbl>
      <w:tblPr>
        <w:tblStyle w:val="Metronet"/>
        <w:tblW w:w="0" w:type="auto"/>
        <w:tblLook w:val="04A0" w:firstRow="1" w:lastRow="0" w:firstColumn="1" w:lastColumn="0" w:noHBand="0" w:noVBand="1"/>
      </w:tblPr>
      <w:tblGrid>
        <w:gridCol w:w="2265"/>
        <w:gridCol w:w="2265"/>
        <w:gridCol w:w="4396"/>
      </w:tblGrid>
      <w:tr w:rsidR="001E0BCE" w14:paraId="345F4E79" w14:textId="77777777" w:rsidTr="008A36FF">
        <w:trPr>
          <w:cnfStyle w:val="100000000000" w:firstRow="1" w:lastRow="0" w:firstColumn="0" w:lastColumn="0" w:oddVBand="0" w:evenVBand="0" w:oddHBand="0" w:evenHBand="0" w:firstRowFirstColumn="0" w:firstRowLastColumn="0" w:lastRowFirstColumn="0" w:lastRowLastColumn="0"/>
          <w:tblHeader/>
        </w:trPr>
        <w:tc>
          <w:tcPr>
            <w:tcW w:w="2265" w:type="dxa"/>
          </w:tcPr>
          <w:p w14:paraId="4153E937" w14:textId="77777777" w:rsidR="001E0BCE" w:rsidRPr="00D7284A" w:rsidRDefault="001E0BCE" w:rsidP="008A36FF">
            <w:pPr>
              <w:spacing w:after="0" w:line="240" w:lineRule="auto"/>
              <w:rPr>
                <w:rFonts w:eastAsia="Arial" w:cs="Arial"/>
                <w:b w:val="0"/>
                <w:color w:val="F2F2F2" w:themeColor="background1"/>
                <w:sz w:val="20"/>
                <w:lang w:eastAsia="en-AU"/>
              </w:rPr>
            </w:pPr>
            <w:r w:rsidRPr="00D7284A">
              <w:rPr>
                <w:rFonts w:eastAsia="Arial" w:cs="Arial"/>
                <w:color w:val="F2F2F2" w:themeColor="background1"/>
                <w:sz w:val="20"/>
                <w:lang w:eastAsia="en-AU"/>
              </w:rPr>
              <w:t>Environmental Indicator</w:t>
            </w:r>
          </w:p>
        </w:tc>
        <w:tc>
          <w:tcPr>
            <w:tcW w:w="2265" w:type="dxa"/>
          </w:tcPr>
          <w:p w14:paraId="4B26B57A" w14:textId="77777777" w:rsidR="001E0BCE" w:rsidRPr="00D7284A" w:rsidRDefault="001E0BCE" w:rsidP="008A36FF">
            <w:pPr>
              <w:spacing w:after="0" w:line="240" w:lineRule="auto"/>
              <w:rPr>
                <w:rFonts w:eastAsia="Arial" w:cs="Arial"/>
                <w:b w:val="0"/>
                <w:color w:val="F2F2F2" w:themeColor="background1"/>
                <w:sz w:val="20"/>
                <w:lang w:eastAsia="en-AU"/>
              </w:rPr>
            </w:pPr>
            <w:r w:rsidRPr="00D7284A">
              <w:rPr>
                <w:rFonts w:eastAsia="Arial" w:cs="Arial"/>
                <w:color w:val="F2F2F2" w:themeColor="background1"/>
                <w:sz w:val="20"/>
                <w:lang w:eastAsia="en-AU"/>
              </w:rPr>
              <w:t>Unit</w:t>
            </w:r>
          </w:p>
        </w:tc>
        <w:tc>
          <w:tcPr>
            <w:tcW w:w="4396" w:type="dxa"/>
          </w:tcPr>
          <w:p w14:paraId="270CE2A3" w14:textId="77777777" w:rsidR="001E0BCE" w:rsidRPr="00D7284A" w:rsidRDefault="001E0BCE" w:rsidP="008A36FF">
            <w:pPr>
              <w:spacing w:after="0" w:line="240" w:lineRule="auto"/>
              <w:rPr>
                <w:rFonts w:eastAsia="Arial" w:cs="Arial"/>
                <w:b w:val="0"/>
                <w:color w:val="F2F2F2" w:themeColor="background1"/>
                <w:sz w:val="20"/>
                <w:lang w:eastAsia="en-AU"/>
              </w:rPr>
            </w:pPr>
            <w:r w:rsidRPr="00D7284A">
              <w:rPr>
                <w:rFonts w:eastAsia="Arial" w:cs="Arial"/>
                <w:color w:val="F2F2F2" w:themeColor="background1"/>
                <w:sz w:val="20"/>
                <w:lang w:eastAsia="en-AU"/>
              </w:rPr>
              <w:t>Characterisation Method</w:t>
            </w:r>
          </w:p>
        </w:tc>
      </w:tr>
      <w:tr w:rsidR="001E0BCE" w14:paraId="4F2E899E" w14:textId="77777777" w:rsidTr="008A36FF">
        <w:trPr>
          <w:cnfStyle w:val="000000100000" w:firstRow="0" w:lastRow="0" w:firstColumn="0" w:lastColumn="0" w:oddVBand="0" w:evenVBand="0" w:oddHBand="1" w:evenHBand="0" w:firstRowFirstColumn="0" w:firstRowLastColumn="0" w:lastRowFirstColumn="0" w:lastRowLastColumn="0"/>
        </w:trPr>
        <w:tc>
          <w:tcPr>
            <w:tcW w:w="2265" w:type="dxa"/>
          </w:tcPr>
          <w:p w14:paraId="475247D5" w14:textId="77777777" w:rsidR="001E0BCE" w:rsidRPr="00827DE0" w:rsidRDefault="001E0BCE" w:rsidP="001E0BCE">
            <w:pPr>
              <w:spacing w:after="0" w:line="240" w:lineRule="auto"/>
              <w:rPr>
                <w:rFonts w:eastAsia="Arial" w:cs="Arial"/>
                <w:color w:val="595959"/>
                <w:sz w:val="20"/>
                <w:lang w:eastAsia="en-AU"/>
              </w:rPr>
            </w:pPr>
            <w:r>
              <w:rPr>
                <w:rFonts w:eastAsia="Arial" w:cs="Arial"/>
                <w:color w:val="595959"/>
                <w:sz w:val="20"/>
                <w:lang w:eastAsia="en-AU"/>
              </w:rPr>
              <w:t>Human Toxicity</w:t>
            </w:r>
          </w:p>
        </w:tc>
        <w:tc>
          <w:tcPr>
            <w:tcW w:w="2265" w:type="dxa"/>
          </w:tcPr>
          <w:p w14:paraId="3A9A81FB" w14:textId="77777777" w:rsidR="001E0BCE" w:rsidRPr="00827DE0" w:rsidRDefault="001E0BCE" w:rsidP="001E0BCE">
            <w:pPr>
              <w:spacing w:after="0" w:line="240" w:lineRule="auto"/>
              <w:rPr>
                <w:rFonts w:eastAsia="Arial" w:cs="Arial"/>
                <w:color w:val="595959"/>
                <w:sz w:val="20"/>
                <w:lang w:eastAsia="en-AU"/>
              </w:rPr>
            </w:pPr>
            <w:proofErr w:type="spellStart"/>
            <w:r>
              <w:rPr>
                <w:rFonts w:eastAsia="Arial" w:cs="Arial"/>
                <w:color w:val="595959"/>
                <w:sz w:val="20"/>
                <w:lang w:eastAsia="en-AU"/>
              </w:rPr>
              <w:t>CTUh</w:t>
            </w:r>
            <w:proofErr w:type="spellEnd"/>
          </w:p>
        </w:tc>
        <w:tc>
          <w:tcPr>
            <w:tcW w:w="4396" w:type="dxa"/>
          </w:tcPr>
          <w:p w14:paraId="54795E96" w14:textId="77777777" w:rsidR="001E0BCE" w:rsidRPr="00827DE0" w:rsidRDefault="001E0BCE" w:rsidP="001E0BCE">
            <w:pPr>
              <w:spacing w:after="0" w:line="240" w:lineRule="auto"/>
              <w:rPr>
                <w:rFonts w:eastAsia="Arial" w:cs="Arial"/>
                <w:color w:val="595959"/>
                <w:sz w:val="20"/>
                <w:vertAlign w:val="superscript"/>
                <w:lang w:eastAsia="en-AU"/>
              </w:rPr>
            </w:pPr>
            <w:proofErr w:type="spellStart"/>
            <w:r>
              <w:rPr>
                <w:rFonts w:eastAsia="Arial" w:cs="Arial"/>
                <w:color w:val="595959"/>
                <w:sz w:val="20"/>
                <w:lang w:eastAsia="en-AU"/>
              </w:rPr>
              <w:t>USEtox</w:t>
            </w:r>
            <w:proofErr w:type="spellEnd"/>
            <w:r>
              <w:rPr>
                <w:rFonts w:eastAsia="Arial" w:cs="Arial"/>
                <w:color w:val="595959"/>
                <w:sz w:val="20"/>
                <w:lang w:eastAsia="en-AU"/>
              </w:rPr>
              <w:t xml:space="preserve"> – sum of </w:t>
            </w:r>
            <w:proofErr w:type="spellStart"/>
            <w:r>
              <w:rPr>
                <w:rFonts w:eastAsia="Arial" w:cs="Arial"/>
                <w:color w:val="595959"/>
                <w:sz w:val="20"/>
                <w:lang w:eastAsia="en-AU"/>
              </w:rPr>
              <w:t>canceer</w:t>
            </w:r>
            <w:proofErr w:type="spellEnd"/>
            <w:r>
              <w:rPr>
                <w:rFonts w:eastAsia="Arial" w:cs="Arial"/>
                <w:color w:val="595959"/>
                <w:sz w:val="20"/>
                <w:lang w:eastAsia="en-AU"/>
              </w:rPr>
              <w:t xml:space="preserve"> and noncancer effects</w:t>
            </w:r>
          </w:p>
        </w:tc>
      </w:tr>
      <w:tr w:rsidR="001E0BCE" w14:paraId="2DCA005E" w14:textId="77777777" w:rsidTr="008A36FF">
        <w:tc>
          <w:tcPr>
            <w:tcW w:w="2265" w:type="dxa"/>
          </w:tcPr>
          <w:p w14:paraId="4762462B" w14:textId="77777777" w:rsidR="001E0BCE" w:rsidRPr="00827DE0" w:rsidRDefault="001E0BCE" w:rsidP="001E0BCE">
            <w:pPr>
              <w:spacing w:after="0" w:line="240" w:lineRule="auto"/>
              <w:rPr>
                <w:rFonts w:eastAsia="Arial" w:cs="Arial"/>
                <w:color w:val="595959"/>
                <w:sz w:val="20"/>
                <w:lang w:eastAsia="en-AU"/>
              </w:rPr>
            </w:pPr>
            <w:r>
              <w:rPr>
                <w:rFonts w:eastAsia="Arial" w:cs="Arial"/>
                <w:color w:val="595959"/>
                <w:sz w:val="20"/>
                <w:lang w:eastAsia="en-AU"/>
              </w:rPr>
              <w:t>Land Use</w:t>
            </w:r>
          </w:p>
        </w:tc>
        <w:tc>
          <w:tcPr>
            <w:tcW w:w="2265" w:type="dxa"/>
          </w:tcPr>
          <w:p w14:paraId="202ABC4F" w14:textId="77777777" w:rsidR="001E0BCE" w:rsidRPr="005140C9" w:rsidRDefault="001E0BCE" w:rsidP="001E0BCE">
            <w:pPr>
              <w:spacing w:after="0" w:line="240" w:lineRule="auto"/>
              <w:rPr>
                <w:rFonts w:eastAsia="Arial" w:cs="Arial"/>
                <w:color w:val="595959"/>
                <w:sz w:val="20"/>
                <w:lang w:val="de-DE" w:eastAsia="en-AU"/>
              </w:rPr>
            </w:pPr>
            <w:r w:rsidRPr="005140C9">
              <w:rPr>
                <w:rFonts w:eastAsia="Arial" w:cs="Arial"/>
                <w:color w:val="595959"/>
                <w:sz w:val="20"/>
                <w:lang w:val="de-DE" w:eastAsia="en-AU"/>
              </w:rPr>
              <w:t>Land Transportmation Mg C h</w:t>
            </w:r>
            <w:r>
              <w:rPr>
                <w:rFonts w:eastAsia="Arial" w:cs="Arial"/>
                <w:color w:val="595959"/>
                <w:sz w:val="20"/>
                <w:lang w:val="de-DE" w:eastAsia="en-AU"/>
              </w:rPr>
              <w:t>a</w:t>
            </w:r>
          </w:p>
        </w:tc>
        <w:tc>
          <w:tcPr>
            <w:tcW w:w="4396" w:type="dxa"/>
          </w:tcPr>
          <w:p w14:paraId="2286F0A0" w14:textId="77777777" w:rsidR="001E0BCE" w:rsidRPr="00827DE0" w:rsidRDefault="001E0BCE" w:rsidP="001E0BCE">
            <w:pPr>
              <w:spacing w:after="0" w:line="240" w:lineRule="auto"/>
              <w:rPr>
                <w:rFonts w:eastAsia="Arial" w:cs="Arial"/>
                <w:color w:val="595959"/>
                <w:sz w:val="20"/>
                <w:lang w:eastAsia="en-AU"/>
              </w:rPr>
            </w:pPr>
            <w:r>
              <w:rPr>
                <w:rFonts w:eastAsia="Arial" w:cs="Arial"/>
                <w:color w:val="595959"/>
                <w:sz w:val="20"/>
                <w:lang w:eastAsia="en-AU"/>
              </w:rPr>
              <w:t>Soil Organic Matter method (Mila / Canals at al 2007)</w:t>
            </w:r>
          </w:p>
        </w:tc>
      </w:tr>
      <w:tr w:rsidR="001E0BCE" w14:paraId="2E118AA4" w14:textId="77777777" w:rsidTr="008A36FF">
        <w:trPr>
          <w:cnfStyle w:val="000000100000" w:firstRow="0" w:lastRow="0" w:firstColumn="0" w:lastColumn="0" w:oddVBand="0" w:evenVBand="0" w:oddHBand="1" w:evenHBand="0" w:firstRowFirstColumn="0" w:firstRowLastColumn="0" w:lastRowFirstColumn="0" w:lastRowLastColumn="0"/>
        </w:trPr>
        <w:tc>
          <w:tcPr>
            <w:tcW w:w="2265" w:type="dxa"/>
          </w:tcPr>
          <w:p w14:paraId="397CF29C" w14:textId="77777777" w:rsidR="001E0BCE" w:rsidRPr="00827DE0" w:rsidRDefault="001E0BCE" w:rsidP="001E0BCE">
            <w:pPr>
              <w:spacing w:after="0" w:line="240" w:lineRule="auto"/>
              <w:rPr>
                <w:rFonts w:eastAsia="Arial" w:cs="Arial"/>
                <w:color w:val="595959"/>
                <w:sz w:val="20"/>
                <w:lang w:eastAsia="en-AU"/>
              </w:rPr>
            </w:pPr>
            <w:r>
              <w:rPr>
                <w:rFonts w:eastAsia="Arial" w:cs="Arial"/>
                <w:color w:val="595959"/>
                <w:sz w:val="20"/>
                <w:lang w:eastAsia="en-AU"/>
              </w:rPr>
              <w:t>Resource depletion - water</w:t>
            </w:r>
          </w:p>
        </w:tc>
        <w:tc>
          <w:tcPr>
            <w:tcW w:w="2265" w:type="dxa"/>
          </w:tcPr>
          <w:p w14:paraId="09742A0F" w14:textId="77777777" w:rsidR="001E0BCE" w:rsidRPr="00827DE0" w:rsidRDefault="001E0BCE" w:rsidP="001E0BCE">
            <w:pPr>
              <w:spacing w:after="0" w:line="240" w:lineRule="auto"/>
              <w:rPr>
                <w:rFonts w:eastAsia="Arial" w:cs="Arial"/>
                <w:color w:val="595959"/>
                <w:sz w:val="20"/>
                <w:lang w:eastAsia="en-AU"/>
              </w:rPr>
            </w:pPr>
            <w:r>
              <w:rPr>
                <w:rFonts w:eastAsia="Arial" w:cs="Arial"/>
                <w:color w:val="595959"/>
                <w:sz w:val="20"/>
                <w:lang w:eastAsia="en-AU"/>
              </w:rPr>
              <w:t>m³ water use related to local scarcity of water</w:t>
            </w:r>
          </w:p>
        </w:tc>
        <w:tc>
          <w:tcPr>
            <w:tcW w:w="4396" w:type="dxa"/>
          </w:tcPr>
          <w:p w14:paraId="487E3DB1" w14:textId="77777777" w:rsidR="001E0BCE" w:rsidRPr="00827DE0" w:rsidRDefault="001E0BCE" w:rsidP="001E0BCE">
            <w:pPr>
              <w:spacing w:after="0" w:line="240" w:lineRule="auto"/>
              <w:rPr>
                <w:rFonts w:eastAsia="Arial" w:cs="Arial"/>
                <w:color w:val="595959"/>
                <w:sz w:val="20"/>
                <w:lang w:eastAsia="en-AU"/>
              </w:rPr>
            </w:pPr>
            <w:r>
              <w:rPr>
                <w:rFonts w:eastAsia="Arial" w:cs="Arial"/>
                <w:color w:val="595959"/>
                <w:sz w:val="20"/>
                <w:lang w:eastAsia="en-AU"/>
              </w:rPr>
              <w:t>Water Stress Indicator</w:t>
            </w:r>
            <w:r w:rsidRPr="00827DE0">
              <w:rPr>
                <w:rFonts w:eastAsia="Arial" w:cs="Arial"/>
                <w:color w:val="595959"/>
                <w:sz w:val="20"/>
                <w:lang w:eastAsia="en-AU"/>
              </w:rPr>
              <w:t xml:space="preserve"> </w:t>
            </w:r>
          </w:p>
        </w:tc>
      </w:tr>
      <w:tr w:rsidR="001E0BCE" w14:paraId="65E67456" w14:textId="77777777" w:rsidTr="008A36FF">
        <w:tc>
          <w:tcPr>
            <w:tcW w:w="2265" w:type="dxa"/>
          </w:tcPr>
          <w:p w14:paraId="72007929" w14:textId="77777777" w:rsidR="001E0BCE" w:rsidRPr="00827DE0" w:rsidRDefault="001E0BCE" w:rsidP="001E0BCE">
            <w:pPr>
              <w:spacing w:after="0" w:line="240" w:lineRule="auto"/>
              <w:rPr>
                <w:rFonts w:eastAsia="Arial" w:cs="Arial"/>
                <w:color w:val="595959"/>
                <w:sz w:val="20"/>
                <w:lang w:eastAsia="en-AU"/>
              </w:rPr>
            </w:pPr>
            <w:r>
              <w:rPr>
                <w:rFonts w:eastAsia="Arial" w:cs="Arial"/>
                <w:color w:val="595959"/>
                <w:sz w:val="20"/>
                <w:lang w:eastAsia="en-AU"/>
              </w:rPr>
              <w:t>Ionising</w:t>
            </w:r>
          </w:p>
        </w:tc>
        <w:tc>
          <w:tcPr>
            <w:tcW w:w="2265" w:type="dxa"/>
          </w:tcPr>
          <w:p w14:paraId="173513F5" w14:textId="77777777" w:rsidR="001E0BCE" w:rsidRPr="00827DE0" w:rsidRDefault="001E0BCE" w:rsidP="001E0BCE">
            <w:pPr>
              <w:spacing w:after="0" w:line="240" w:lineRule="auto"/>
              <w:rPr>
                <w:rFonts w:eastAsia="Arial" w:cs="Arial"/>
                <w:color w:val="595959"/>
                <w:sz w:val="20"/>
                <w:lang w:eastAsia="en-AU"/>
              </w:rPr>
            </w:pPr>
            <w:proofErr w:type="spellStart"/>
            <w:r>
              <w:rPr>
                <w:rFonts w:eastAsia="Arial" w:cs="Arial"/>
                <w:color w:val="595959"/>
                <w:sz w:val="20"/>
                <w:lang w:eastAsia="en-AU"/>
              </w:rPr>
              <w:t>kBq</w:t>
            </w:r>
            <w:proofErr w:type="spellEnd"/>
            <w:r>
              <w:rPr>
                <w:rFonts w:eastAsia="Arial" w:cs="Arial"/>
                <w:color w:val="595959"/>
                <w:sz w:val="20"/>
                <w:lang w:eastAsia="en-AU"/>
              </w:rPr>
              <w:t xml:space="preserve"> U-235 eq</w:t>
            </w:r>
          </w:p>
        </w:tc>
        <w:tc>
          <w:tcPr>
            <w:tcW w:w="4396" w:type="dxa"/>
          </w:tcPr>
          <w:p w14:paraId="6A4B4D6E" w14:textId="77777777" w:rsidR="001E0BCE" w:rsidRPr="00827DE0" w:rsidRDefault="001E0BCE" w:rsidP="001E0BCE">
            <w:pPr>
              <w:spacing w:after="0" w:line="240" w:lineRule="auto"/>
              <w:rPr>
                <w:rFonts w:eastAsia="Arial" w:cs="Arial"/>
                <w:color w:val="595959"/>
                <w:sz w:val="20"/>
                <w:lang w:eastAsia="en-AU"/>
              </w:rPr>
            </w:pPr>
            <w:r>
              <w:rPr>
                <w:rFonts w:eastAsia="Arial" w:cs="Arial"/>
                <w:color w:val="595959"/>
                <w:sz w:val="20"/>
                <w:lang w:eastAsia="en-AU"/>
              </w:rPr>
              <w:t>Human Health Effect Model</w:t>
            </w:r>
          </w:p>
        </w:tc>
      </w:tr>
      <w:tr w:rsidR="001E0BCE" w14:paraId="6BF49B00" w14:textId="77777777" w:rsidTr="008A36FF">
        <w:trPr>
          <w:cnfStyle w:val="000000100000" w:firstRow="0" w:lastRow="0" w:firstColumn="0" w:lastColumn="0" w:oddVBand="0" w:evenVBand="0" w:oddHBand="1" w:evenHBand="0" w:firstRowFirstColumn="0" w:firstRowLastColumn="0" w:lastRowFirstColumn="0" w:lastRowLastColumn="0"/>
        </w:trPr>
        <w:tc>
          <w:tcPr>
            <w:tcW w:w="2265" w:type="dxa"/>
          </w:tcPr>
          <w:p w14:paraId="5509FF5A" w14:textId="77777777" w:rsidR="001E0BCE" w:rsidRPr="00827DE0" w:rsidRDefault="001E0BCE" w:rsidP="001E0BCE">
            <w:pPr>
              <w:spacing w:after="0" w:line="240" w:lineRule="auto"/>
              <w:rPr>
                <w:rFonts w:eastAsia="Arial" w:cs="Arial"/>
                <w:color w:val="595959"/>
                <w:sz w:val="20"/>
                <w:lang w:eastAsia="en-AU"/>
              </w:rPr>
            </w:pPr>
            <w:r>
              <w:rPr>
                <w:rFonts w:eastAsia="Arial" w:cs="Arial"/>
                <w:color w:val="595959"/>
                <w:sz w:val="20"/>
                <w:lang w:eastAsia="en-AU"/>
              </w:rPr>
              <w:t>Particulate Matter</w:t>
            </w:r>
          </w:p>
        </w:tc>
        <w:tc>
          <w:tcPr>
            <w:tcW w:w="2265" w:type="dxa"/>
          </w:tcPr>
          <w:p w14:paraId="7B96000D" w14:textId="77777777" w:rsidR="001E0BCE" w:rsidRPr="00827DE0" w:rsidRDefault="001E0BCE" w:rsidP="001E0BCE">
            <w:pPr>
              <w:spacing w:after="0" w:line="240" w:lineRule="auto"/>
              <w:rPr>
                <w:rFonts w:eastAsia="Arial" w:cs="Arial"/>
                <w:color w:val="595959"/>
                <w:sz w:val="20"/>
                <w:lang w:eastAsia="en-AU"/>
              </w:rPr>
            </w:pPr>
            <w:r>
              <w:rPr>
                <w:rFonts w:eastAsia="Arial" w:cs="Arial"/>
                <w:color w:val="595959"/>
                <w:sz w:val="20"/>
                <w:lang w:eastAsia="en-AU"/>
              </w:rPr>
              <w:t>kg PM2.5 eq</w:t>
            </w:r>
          </w:p>
        </w:tc>
        <w:tc>
          <w:tcPr>
            <w:tcW w:w="4396" w:type="dxa"/>
          </w:tcPr>
          <w:p w14:paraId="448CE331" w14:textId="77777777" w:rsidR="001E0BCE" w:rsidRPr="00827DE0" w:rsidRDefault="001E0BCE" w:rsidP="001E0BCE">
            <w:pPr>
              <w:spacing w:after="0" w:line="240" w:lineRule="auto"/>
              <w:rPr>
                <w:rFonts w:eastAsia="Arial" w:cs="Arial"/>
                <w:color w:val="595959"/>
                <w:sz w:val="20"/>
                <w:lang w:eastAsia="en-AU"/>
              </w:rPr>
            </w:pPr>
            <w:proofErr w:type="spellStart"/>
            <w:r>
              <w:rPr>
                <w:rFonts w:eastAsia="Arial" w:cs="Arial"/>
                <w:color w:val="595959"/>
                <w:sz w:val="20"/>
                <w:lang w:eastAsia="en-AU"/>
              </w:rPr>
              <w:t>RiskPoll</w:t>
            </w:r>
            <w:proofErr w:type="spellEnd"/>
          </w:p>
        </w:tc>
      </w:tr>
    </w:tbl>
    <w:p w14:paraId="21EB44CA" w14:textId="77777777" w:rsidR="001E0BCE" w:rsidRPr="001E0BCE" w:rsidRDefault="001E0BCE" w:rsidP="001E0BCE">
      <w:pPr>
        <w:pStyle w:val="NormalNospace"/>
        <w:rPr>
          <w:lang w:eastAsia="en-AU"/>
        </w:rPr>
      </w:pPr>
    </w:p>
    <w:p w14:paraId="59BAC18A" w14:textId="77777777" w:rsidR="00115670" w:rsidRPr="007A6798" w:rsidRDefault="00115670" w:rsidP="00115670">
      <w:pPr>
        <w:pStyle w:val="Heading2"/>
      </w:pPr>
      <w:bookmarkStart w:id="21" w:name="_Toc50129526"/>
      <w:r w:rsidRPr="007A6798">
        <w:t>Cut off Criteria</w:t>
      </w:r>
      <w:bookmarkEnd w:id="21"/>
    </w:p>
    <w:p w14:paraId="6C9FA1E6" w14:textId="77777777" w:rsidR="00115670" w:rsidRPr="007A6798" w:rsidRDefault="00115670" w:rsidP="00BF0911">
      <w:pPr>
        <w:pStyle w:val="NormalNospace"/>
        <w:rPr>
          <w:lang w:eastAsia="en-AU"/>
        </w:rPr>
      </w:pPr>
      <w:r w:rsidRPr="007A6798">
        <w:rPr>
          <w:lang w:eastAsia="en-AU"/>
        </w:rPr>
        <w:t>The EN15978 cut-off criteria must be used to ensure that all relevant potential environmental impacts are appropriately represented:</w:t>
      </w:r>
    </w:p>
    <w:p w14:paraId="4312DB6E" w14:textId="77777777" w:rsidR="00115670" w:rsidRPr="007A6798" w:rsidRDefault="00115670" w:rsidP="00BF0911">
      <w:pPr>
        <w:pStyle w:val="ListParagraph"/>
      </w:pPr>
      <w:r w:rsidRPr="007A6798">
        <w:t>Mass – if a flow is less than 1% of the mass at either a product-level or individual-process level, then it has been excluded, provided its environmental relevance is not of concern.</w:t>
      </w:r>
    </w:p>
    <w:p w14:paraId="4578F3EF" w14:textId="77777777" w:rsidR="00115670" w:rsidRPr="007A6798" w:rsidRDefault="00115670" w:rsidP="00BF0911">
      <w:pPr>
        <w:pStyle w:val="ListParagraph"/>
      </w:pPr>
      <w:r w:rsidRPr="007A6798">
        <w:t>Energy – if a flow is less than 1% of the energy at either a product-level or individual-process level, then it has been excluded, provided its environmental relevance is not a concern.</w:t>
      </w:r>
    </w:p>
    <w:p w14:paraId="4C330405" w14:textId="77777777" w:rsidR="00115670" w:rsidRPr="007A6798" w:rsidRDefault="00115670" w:rsidP="00BF0911">
      <w:pPr>
        <w:pStyle w:val="ListParagraph"/>
      </w:pPr>
      <w:r w:rsidRPr="007A6798">
        <w:t>The total of neglected input flows per module, e.g. per module A1-A3, A4-A5, B1-B5, B6-B7, C1-C4 and module D shall be a maximum of 5% of energy usage and mass.</w:t>
      </w:r>
    </w:p>
    <w:p w14:paraId="5C2E18BE" w14:textId="77777777" w:rsidR="00115670" w:rsidRPr="007A6798" w:rsidRDefault="00115670" w:rsidP="00BF0911">
      <w:pPr>
        <w:pStyle w:val="ListParagraph"/>
      </w:pPr>
      <w:r w:rsidRPr="007A6798">
        <w:t>Environmental relevance – if a flow meets the above criteria for exclusion, but is considered to potentially have a significant environmental impact, it has been included. All material flows which leave the system (emissions) and whose environmental impact is higher than 1% of an impact category, have been included.</w:t>
      </w:r>
    </w:p>
    <w:p w14:paraId="6F78248F" w14:textId="77777777" w:rsidR="00115670" w:rsidRPr="007A6798" w:rsidRDefault="00115670" w:rsidP="00BF0911">
      <w:pPr>
        <w:pStyle w:val="NormalNospace"/>
        <w:rPr>
          <w:lang w:eastAsia="en-AU"/>
        </w:rPr>
      </w:pPr>
      <w:r w:rsidRPr="007A6798">
        <w:rPr>
          <w:lang w:eastAsia="en-AU"/>
        </w:rPr>
        <w:t>The Operational Guidance for Life Cycle Assessment Studies (</w:t>
      </w:r>
      <w:proofErr w:type="spellStart"/>
      <w:r w:rsidRPr="007A6798">
        <w:rPr>
          <w:lang w:eastAsia="en-AU"/>
        </w:rPr>
        <w:t>Wittstock</w:t>
      </w:r>
      <w:proofErr w:type="spellEnd"/>
      <w:r w:rsidRPr="007A6798">
        <w:rPr>
          <w:lang w:eastAsia="en-AU"/>
        </w:rPr>
        <w:t xml:space="preserve"> et al. 2012) states:</w:t>
      </w:r>
    </w:p>
    <w:p w14:paraId="6F1F8598" w14:textId="77777777" w:rsidR="00115670" w:rsidRPr="007A6798" w:rsidRDefault="00115670" w:rsidP="00BF0911">
      <w:pPr>
        <w:pStyle w:val="NormalNospace"/>
        <w:rPr>
          <w:i/>
          <w:lang w:eastAsia="en-AU"/>
        </w:rPr>
      </w:pPr>
      <w:r w:rsidRPr="007A6798">
        <w:rPr>
          <w:i/>
          <w:lang w:eastAsia="en-AU"/>
        </w:rPr>
        <w:t>The apparent paradox is that one must know the final result of the LCA (so one can show that the omission of a certain process is insignificant for the overall results) to be able to know which processes, elementary flows etc. can be left out.</w:t>
      </w:r>
    </w:p>
    <w:p w14:paraId="27551DF8" w14:textId="77777777" w:rsidR="00115670" w:rsidRPr="007A6798" w:rsidRDefault="00115670" w:rsidP="00BF0911">
      <w:pPr>
        <w:pStyle w:val="NormalNospace"/>
        <w:rPr>
          <w:lang w:eastAsia="en-AU"/>
        </w:rPr>
      </w:pPr>
      <w:r w:rsidRPr="007A6798">
        <w:rPr>
          <w:lang w:eastAsia="en-AU"/>
        </w:rPr>
        <w:t>A pragmatic approach to demonstrating adherence to the cut off rules is to test compliance rather than prove it by modelling smaller inputs until confidence is gained that the criteria is safely met.</w:t>
      </w:r>
    </w:p>
    <w:p w14:paraId="076B6F6A" w14:textId="77777777" w:rsidR="00115670" w:rsidRPr="007A6798" w:rsidRDefault="00115670" w:rsidP="00115670">
      <w:pPr>
        <w:pStyle w:val="Heading2"/>
      </w:pPr>
      <w:bookmarkStart w:id="22" w:name="_Toc50129527"/>
      <w:r w:rsidRPr="007A6798">
        <w:t>Allocation</w:t>
      </w:r>
      <w:bookmarkEnd w:id="22"/>
    </w:p>
    <w:p w14:paraId="3F9DF173" w14:textId="77777777" w:rsidR="00115670" w:rsidRPr="007A6798" w:rsidRDefault="00115670" w:rsidP="00005B31">
      <w:pPr>
        <w:pStyle w:val="NormalNospace"/>
        <w:rPr>
          <w:lang w:eastAsia="en-AU"/>
        </w:rPr>
      </w:pPr>
      <w:r w:rsidRPr="007A6798">
        <w:rPr>
          <w:lang w:eastAsia="en-AU"/>
        </w:rPr>
        <w:t>Allocation rules follow those of EN15804 as given below:</w:t>
      </w:r>
    </w:p>
    <w:p w14:paraId="2944AE9B" w14:textId="77777777" w:rsidR="00115670" w:rsidRPr="007A6798" w:rsidRDefault="00115670" w:rsidP="00005B31">
      <w:pPr>
        <w:pStyle w:val="ListParagraph"/>
      </w:pPr>
      <w:r w:rsidRPr="007A6798">
        <w:t>Allocation will respect the main purpose of the studied processes. If the main purpose of combined processes cannot be defined (e.g. combined mining and extraction of nickel and precious metals), economic allocation may be used to divide resources and emissions between the products.</w:t>
      </w:r>
    </w:p>
    <w:p w14:paraId="4AEB4461" w14:textId="77777777" w:rsidR="00115670" w:rsidRPr="007A6798" w:rsidRDefault="00115670" w:rsidP="00005B31">
      <w:pPr>
        <w:pStyle w:val="ListParagraph"/>
      </w:pPr>
      <w:r w:rsidRPr="007A6798">
        <w:lastRenderedPageBreak/>
        <w:t>The principle of modularity is maintained. Where processes influence the product’s environmental performance during its life cycle, they will be assigned to the module where they occur.</w:t>
      </w:r>
    </w:p>
    <w:p w14:paraId="3EAB0F6F" w14:textId="77777777" w:rsidR="00115670" w:rsidRPr="007A6798" w:rsidRDefault="00115670" w:rsidP="00005B31">
      <w:pPr>
        <w:pStyle w:val="ListParagraph"/>
      </w:pPr>
      <w:r w:rsidRPr="007A6798">
        <w:t>The sum of the allocated inputs and outputs of a unit process are equal to the inputs and outputs of the unit process before allocation. This means no double counting of inputs or outputs is permissible.</w:t>
      </w:r>
    </w:p>
    <w:p w14:paraId="437BF921" w14:textId="77777777" w:rsidR="00115670" w:rsidRPr="00E930FE" w:rsidRDefault="00115670" w:rsidP="00115670">
      <w:pPr>
        <w:pStyle w:val="Heading2"/>
      </w:pPr>
      <w:bookmarkStart w:id="23" w:name="_Toc50129528"/>
      <w:bookmarkStart w:id="24" w:name="_GoBack"/>
      <w:r w:rsidRPr="00E930FE">
        <w:t>Transparency</w:t>
      </w:r>
      <w:bookmarkEnd w:id="23"/>
      <w:bookmarkEnd w:id="24"/>
    </w:p>
    <w:p w14:paraId="06113EBC" w14:textId="77777777" w:rsidR="00115670" w:rsidRPr="00E930FE" w:rsidRDefault="00115670" w:rsidP="00005B31">
      <w:pPr>
        <w:pStyle w:val="NormalNospace"/>
        <w:rPr>
          <w:lang w:eastAsia="en-AU"/>
        </w:rPr>
      </w:pPr>
      <w:r w:rsidRPr="00E930FE">
        <w:rPr>
          <w:lang w:eastAsia="en-AU"/>
        </w:rPr>
        <w:t xml:space="preserve">The LCA report must be prepared in accordance with the cited standards and enable the independent reviewer to identify deviations from the standards.  </w:t>
      </w:r>
    </w:p>
    <w:p w14:paraId="5EA05A4F" w14:textId="77777777" w:rsidR="00115670" w:rsidRPr="00E930FE" w:rsidRDefault="00115670" w:rsidP="00005B31">
      <w:pPr>
        <w:pStyle w:val="NormalNospace"/>
        <w:rPr>
          <w:lang w:eastAsia="en-AU"/>
        </w:rPr>
      </w:pPr>
      <w:r w:rsidRPr="00E930FE">
        <w:rPr>
          <w:lang w:eastAsia="en-AU"/>
        </w:rPr>
        <w:t>The report should list quantities of all key inputs to the model including:</w:t>
      </w:r>
    </w:p>
    <w:p w14:paraId="48B56263" w14:textId="5FA9E37B" w:rsidR="00115670" w:rsidRPr="00B24AD1" w:rsidRDefault="00115670" w:rsidP="00A72C4C">
      <w:pPr>
        <w:pStyle w:val="ListParagraph"/>
        <w:numPr>
          <w:ilvl w:val="0"/>
          <w:numId w:val="20"/>
        </w:numPr>
      </w:pPr>
      <w:r w:rsidRPr="00B24AD1">
        <w:t xml:space="preserve">Element Level Quantities of </w:t>
      </w:r>
      <w:r w:rsidR="00B24AD1" w:rsidRPr="00B24AD1">
        <w:t>Water</w:t>
      </w:r>
      <w:r w:rsidRPr="00B24AD1">
        <w:t xml:space="preserve">: </w:t>
      </w:r>
      <w:r w:rsidR="00B24AD1" w:rsidRPr="00B24AD1">
        <w:t>potable and non-potable water use (</w:t>
      </w:r>
      <w:proofErr w:type="spellStart"/>
      <w:r w:rsidR="00B24AD1" w:rsidRPr="00B24AD1">
        <w:t>kL</w:t>
      </w:r>
      <w:proofErr w:type="spellEnd"/>
      <w:r w:rsidR="00B24AD1" w:rsidRPr="00B24AD1">
        <w:t>) during construction and anticipated annual use a</w:t>
      </w:r>
      <w:r w:rsidR="006A669B">
        <w:t>s well as whole of</w:t>
      </w:r>
      <w:r w:rsidR="00B24AD1" w:rsidRPr="00B24AD1">
        <w:t xml:space="preserve"> </w:t>
      </w:r>
      <w:r w:rsidR="006A669B">
        <w:t xml:space="preserve">operational </w:t>
      </w:r>
      <w:r w:rsidR="00B24AD1" w:rsidRPr="00B24AD1">
        <w:t xml:space="preserve">life use </w:t>
      </w:r>
      <w:r w:rsidRPr="00B24AD1">
        <w:t xml:space="preserve">(preferably itemised by </w:t>
      </w:r>
      <w:r w:rsidR="00B24AD1" w:rsidRPr="00B24AD1">
        <w:t>element</w:t>
      </w:r>
      <w:r w:rsidRPr="00B24AD1">
        <w:t xml:space="preserve"> and life cycle stage)</w:t>
      </w:r>
    </w:p>
    <w:p w14:paraId="718C5A10" w14:textId="0213D33E" w:rsidR="00115670" w:rsidRPr="00B24AD1" w:rsidRDefault="00115670" w:rsidP="00A72C4C">
      <w:pPr>
        <w:pStyle w:val="ListParagraph"/>
        <w:numPr>
          <w:ilvl w:val="0"/>
          <w:numId w:val="20"/>
        </w:numPr>
      </w:pPr>
      <w:r w:rsidRPr="00B24AD1">
        <w:t xml:space="preserve">Element Level Energy: energy (kWh, MJ or other appropriate unit such as </w:t>
      </w:r>
      <w:r w:rsidR="006A669B">
        <w:t>kilo</w:t>
      </w:r>
      <w:r w:rsidRPr="00B24AD1">
        <w:t xml:space="preserve">litres of diesel) or hours of equipment </w:t>
      </w:r>
      <w:proofErr w:type="spellStart"/>
      <w:r w:rsidRPr="00B24AD1">
        <w:t>use</w:t>
      </w:r>
      <w:proofErr w:type="spellEnd"/>
      <w:r w:rsidRPr="00B24AD1">
        <w:t xml:space="preserve"> during construction and anticipated </w:t>
      </w:r>
      <w:r w:rsidR="00B24AD1" w:rsidRPr="00B24AD1">
        <w:t xml:space="preserve">annual </w:t>
      </w:r>
      <w:r w:rsidRPr="00B24AD1">
        <w:t xml:space="preserve">use and </w:t>
      </w:r>
      <w:r w:rsidR="006A669B">
        <w:t xml:space="preserve">whole of operational </w:t>
      </w:r>
      <w:r w:rsidR="00B24AD1" w:rsidRPr="00B24AD1">
        <w:t>life use</w:t>
      </w:r>
    </w:p>
    <w:p w14:paraId="3067F972" w14:textId="4D9B9663" w:rsidR="00B24AD1" w:rsidRPr="00B24AD1" w:rsidRDefault="00B24AD1" w:rsidP="00B24AD1">
      <w:pPr>
        <w:pStyle w:val="ListParagraph"/>
        <w:numPr>
          <w:ilvl w:val="0"/>
          <w:numId w:val="20"/>
        </w:numPr>
      </w:pPr>
      <w:r w:rsidRPr="00B24AD1">
        <w:t>Element Level Quantities of Materials: initial installed mass</w:t>
      </w:r>
      <w:r w:rsidR="006A669B">
        <w:t xml:space="preserve"> (tonnes)</w:t>
      </w:r>
      <w:r w:rsidRPr="00B24AD1">
        <w:t xml:space="preserve"> and </w:t>
      </w:r>
      <w:r w:rsidR="006A669B">
        <w:t xml:space="preserve">additional mass installed during operational </w:t>
      </w:r>
      <w:r w:rsidRPr="00B24AD1">
        <w:t>life, as itemised by component and life cycle stage, plus mode of transport and distance from manufacturer to site.</w:t>
      </w:r>
    </w:p>
    <w:p w14:paraId="1FD957F8" w14:textId="77777777" w:rsidR="00115670" w:rsidRPr="00B24AD1" w:rsidRDefault="00115670" w:rsidP="00A72C4C">
      <w:pPr>
        <w:pStyle w:val="ListParagraph"/>
        <w:numPr>
          <w:ilvl w:val="0"/>
          <w:numId w:val="20"/>
        </w:numPr>
      </w:pPr>
      <w:r w:rsidRPr="00B24AD1">
        <w:t xml:space="preserve">Component Level Quantities (from which the material quantities were derived), for example: </w:t>
      </w:r>
    </w:p>
    <w:p w14:paraId="7010787E" w14:textId="77777777" w:rsidR="00115670" w:rsidRPr="00B24AD1" w:rsidRDefault="00115670" w:rsidP="00A72C4C">
      <w:pPr>
        <w:pStyle w:val="ListParagraph"/>
        <w:numPr>
          <w:ilvl w:val="1"/>
          <w:numId w:val="20"/>
        </w:numPr>
      </w:pPr>
      <w:r w:rsidRPr="00B24AD1">
        <w:t>For road projects the component level quantities may include the area of the various pavement designs, the linear metres of barriers, the number of streetlights etc</w:t>
      </w:r>
    </w:p>
    <w:p w14:paraId="5C6E97B1" w14:textId="64E53BE4" w:rsidR="00B24AD1" w:rsidRPr="00B24AD1" w:rsidRDefault="00115670" w:rsidP="00B24AD1">
      <w:pPr>
        <w:pStyle w:val="ListParagraph"/>
        <w:numPr>
          <w:ilvl w:val="1"/>
          <w:numId w:val="20"/>
        </w:numPr>
      </w:pPr>
      <w:r w:rsidRPr="00B24AD1">
        <w:t>For rail projects the component level quantities may include the linear metres of rail, the number of sleepers, the linear metres of security fencing, the number of electric transmission masks (for electric rail) etc</w:t>
      </w:r>
    </w:p>
    <w:p w14:paraId="5EFD31B6" w14:textId="53648F08" w:rsidR="00115670" w:rsidRPr="00B24AD1" w:rsidRDefault="00115670" w:rsidP="00DD5D1B"/>
    <w:p w14:paraId="326908FB" w14:textId="77777777" w:rsidR="00115670" w:rsidRPr="00671F95" w:rsidRDefault="00115670" w:rsidP="00115670">
      <w:pPr>
        <w:pStyle w:val="Heading2"/>
      </w:pPr>
      <w:bookmarkStart w:id="25" w:name="_Toc50129529"/>
      <w:r w:rsidRPr="00671F95">
        <w:t>Quality Assurance and Independent Review</w:t>
      </w:r>
      <w:bookmarkEnd w:id="25"/>
    </w:p>
    <w:p w14:paraId="028A5450" w14:textId="77777777" w:rsidR="00115670" w:rsidRPr="00671F95" w:rsidRDefault="00115670" w:rsidP="007744E8">
      <w:pPr>
        <w:pStyle w:val="NormalNospace"/>
        <w:rPr>
          <w:lang w:eastAsia="en-AU"/>
        </w:rPr>
      </w:pPr>
      <w:r w:rsidRPr="00671F95">
        <w:rPr>
          <w:lang w:eastAsia="en-AU"/>
        </w:rPr>
        <w:t xml:space="preserve">Quality assurance must be demonstrated with an independent review as per ISO 14044. The reviewer must be competent as defined as follows: </w:t>
      </w:r>
    </w:p>
    <w:p w14:paraId="0FD12D59" w14:textId="77777777" w:rsidR="00115670" w:rsidRPr="007744E8" w:rsidRDefault="00115670" w:rsidP="007744E8">
      <w:pPr>
        <w:pStyle w:val="ListParagraph"/>
      </w:pPr>
      <w:r w:rsidRPr="007744E8">
        <w:t xml:space="preserve">Be recognised as a </w:t>
      </w:r>
      <w:hyperlink r:id="rId13">
        <w:r w:rsidRPr="007744E8">
          <w:t>qualified LCA practitioner by the Australian Life Cycle Assessment Society</w:t>
        </w:r>
      </w:hyperlink>
      <w:r w:rsidRPr="007744E8">
        <w:t xml:space="preserve"> (or similar organisation) OR</w:t>
      </w:r>
    </w:p>
    <w:p w14:paraId="66C57038" w14:textId="77777777" w:rsidR="00115670" w:rsidRPr="007744E8" w:rsidRDefault="00115670" w:rsidP="007744E8">
      <w:pPr>
        <w:pStyle w:val="ListParagraph"/>
      </w:pPr>
      <w:r w:rsidRPr="007744E8">
        <w:t>Have completed at least 5 independently reviewed ISO 14044 compliant construction project LCAs in the last 5 years</w:t>
      </w:r>
    </w:p>
    <w:p w14:paraId="3F6F10BA" w14:textId="77777777" w:rsidR="00115670" w:rsidRPr="007744E8" w:rsidRDefault="00115670" w:rsidP="007744E8">
      <w:pPr>
        <w:pStyle w:val="NormalNospace"/>
        <w:rPr>
          <w:lang w:eastAsia="en-AU"/>
        </w:rPr>
      </w:pPr>
      <w:r w:rsidRPr="007744E8">
        <w:rPr>
          <w:lang w:eastAsia="en-AU"/>
        </w:rPr>
        <w:t xml:space="preserve">The review must specifically address the following data quality requirements: </w:t>
      </w:r>
    </w:p>
    <w:p w14:paraId="22E17721" w14:textId="77777777" w:rsidR="00115670" w:rsidRPr="007744E8" w:rsidRDefault="00115670" w:rsidP="007744E8">
      <w:pPr>
        <w:pStyle w:val="ListParagraph"/>
      </w:pPr>
      <w:r w:rsidRPr="007744E8">
        <w:t xml:space="preserve">Temporal Relevancy (up to date) </w:t>
      </w:r>
    </w:p>
    <w:p w14:paraId="3EA3F25F" w14:textId="77777777" w:rsidR="00115670" w:rsidRPr="007744E8" w:rsidRDefault="00115670" w:rsidP="007744E8">
      <w:pPr>
        <w:pStyle w:val="ListParagraph"/>
      </w:pPr>
      <w:r w:rsidRPr="007744E8">
        <w:t>Geographical Relevancy</w:t>
      </w:r>
    </w:p>
    <w:p w14:paraId="329607FF" w14:textId="77777777" w:rsidR="00115670" w:rsidRPr="007744E8" w:rsidRDefault="00115670" w:rsidP="007744E8">
      <w:pPr>
        <w:pStyle w:val="ListParagraph"/>
      </w:pPr>
      <w:r w:rsidRPr="007744E8">
        <w:t>Completeness</w:t>
      </w:r>
    </w:p>
    <w:p w14:paraId="40BD812D" w14:textId="77777777" w:rsidR="00115670" w:rsidRPr="007744E8" w:rsidRDefault="00115670" w:rsidP="007744E8">
      <w:pPr>
        <w:pStyle w:val="ListParagraph"/>
      </w:pPr>
      <w:r w:rsidRPr="007744E8">
        <w:t>Consistency</w:t>
      </w:r>
    </w:p>
    <w:p w14:paraId="41117663" w14:textId="77777777" w:rsidR="00115670" w:rsidRPr="007744E8" w:rsidRDefault="00115670" w:rsidP="007744E8">
      <w:pPr>
        <w:pStyle w:val="ListParagraph"/>
      </w:pPr>
      <w:r w:rsidRPr="007744E8">
        <w:t>Precision</w:t>
      </w:r>
    </w:p>
    <w:p w14:paraId="55F7820A" w14:textId="77777777" w:rsidR="00115670" w:rsidRPr="007744E8" w:rsidRDefault="00115670" w:rsidP="007744E8">
      <w:pPr>
        <w:pStyle w:val="ListParagraph"/>
      </w:pPr>
      <w:r w:rsidRPr="007744E8">
        <w:t>Technological Relevancy</w:t>
      </w:r>
    </w:p>
    <w:p w14:paraId="13449DD1" w14:textId="77777777" w:rsidR="00115670" w:rsidRPr="007744E8" w:rsidRDefault="00115670" w:rsidP="007744E8">
      <w:pPr>
        <w:pStyle w:val="ListParagraph"/>
      </w:pPr>
      <w:r w:rsidRPr="007744E8">
        <w:t>Reproducibility</w:t>
      </w:r>
    </w:p>
    <w:p w14:paraId="4A6708C8" w14:textId="2D1CCB33" w:rsidR="0008757A" w:rsidRDefault="00115670" w:rsidP="007744E8">
      <w:pPr>
        <w:pStyle w:val="NoSpacing"/>
        <w:rPr>
          <w:lang w:eastAsia="en-AU"/>
        </w:rPr>
      </w:pPr>
      <w:r w:rsidRPr="007744E8">
        <w:rPr>
          <w:lang w:eastAsia="en-AU"/>
        </w:rPr>
        <w:t>The data quality assessment should address both the background LCI Source/s as well as the inventory collection (e.g. the project team's inputs)</w:t>
      </w:r>
      <w:r w:rsidR="006A669B">
        <w:rPr>
          <w:lang w:eastAsia="en-AU"/>
        </w:rPr>
        <w:t>.</w:t>
      </w:r>
    </w:p>
    <w:p w14:paraId="6DC8C0C9" w14:textId="77777777" w:rsidR="0008757A" w:rsidRDefault="0008757A">
      <w:pPr>
        <w:spacing w:after="0" w:line="240" w:lineRule="auto"/>
        <w:rPr>
          <w:lang w:eastAsia="en-AU"/>
        </w:rPr>
      </w:pPr>
      <w:r>
        <w:rPr>
          <w:lang w:eastAsia="en-AU"/>
        </w:rPr>
        <w:lastRenderedPageBreak/>
        <w:br w:type="page"/>
      </w:r>
    </w:p>
    <w:p w14:paraId="4998E0F2" w14:textId="77777777" w:rsidR="0008757A" w:rsidRDefault="0008757A" w:rsidP="0008757A">
      <w:pPr>
        <w:pStyle w:val="Heading1"/>
        <w:rPr>
          <w:lang w:eastAsia="en-AU"/>
        </w:rPr>
      </w:pPr>
      <w:bookmarkStart w:id="26" w:name="_Toc50129530"/>
      <w:r>
        <w:rPr>
          <w:lang w:eastAsia="en-AU"/>
        </w:rPr>
        <w:lastRenderedPageBreak/>
        <w:t xml:space="preserve">LCA </w:t>
      </w:r>
      <w:r w:rsidRPr="0008757A">
        <w:rPr>
          <w:lang w:eastAsia="en-AU"/>
        </w:rPr>
        <w:t>Reporting</w:t>
      </w:r>
      <w:bookmarkStart w:id="27" w:name="_Toc44425486"/>
      <w:bookmarkEnd w:id="19"/>
      <w:bookmarkEnd w:id="26"/>
    </w:p>
    <w:p w14:paraId="08FA7C8F" w14:textId="77777777" w:rsidR="0008757A" w:rsidRDefault="0008757A" w:rsidP="007744E8">
      <w:pPr>
        <w:pStyle w:val="NoSpacing"/>
        <w:rPr>
          <w:lang w:eastAsia="en-AU"/>
        </w:rPr>
      </w:pPr>
      <w:r>
        <w:rPr>
          <w:lang w:eastAsia="en-AU"/>
        </w:rPr>
        <w:t xml:space="preserve">For projects which include </w:t>
      </w:r>
      <w:r w:rsidR="00656E3A">
        <w:rPr>
          <w:lang w:eastAsia="en-AU"/>
        </w:rPr>
        <w:t>both rail and station infrastructure LCAs must present impacts at sub-level stage as identified in Figure 2 below.</w:t>
      </w:r>
    </w:p>
    <w:p w14:paraId="0C8928DC" w14:textId="77777777" w:rsidR="00656E3A" w:rsidRDefault="00656E3A" w:rsidP="007744E8">
      <w:pPr>
        <w:pStyle w:val="NoSpacing"/>
        <w:rPr>
          <w:lang w:eastAsia="en-AU"/>
        </w:rPr>
      </w:pPr>
      <w:r>
        <w:rPr>
          <w:noProof/>
          <w:lang w:eastAsia="en-AU"/>
        </w:rPr>
        <w:drawing>
          <wp:inline distT="0" distB="0" distL="0" distR="0" wp14:anchorId="732AC767" wp14:editId="4B30BF6A">
            <wp:extent cx="5772647" cy="4667250"/>
            <wp:effectExtent l="0" t="19050" r="0" b="3810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4F1282A" w14:textId="77777777" w:rsidR="00B77071" w:rsidRDefault="00B77071" w:rsidP="00B77071">
      <w:pPr>
        <w:pStyle w:val="FigureandTableHeading"/>
      </w:pPr>
      <w:r>
        <w:t>Figure 2: Required LCA segregation of impacts</w:t>
      </w:r>
    </w:p>
    <w:p w14:paraId="329E7520" w14:textId="77777777" w:rsidR="00FB3BA1" w:rsidRPr="00827DE0" w:rsidRDefault="00FB3BA1" w:rsidP="00FB3BA1">
      <w:pPr>
        <w:pStyle w:val="Heading2"/>
      </w:pPr>
      <w:bookmarkStart w:id="28" w:name="_Toc50129531"/>
      <w:r w:rsidRPr="00827DE0">
        <w:t>Accounting for Environmental Initiatives</w:t>
      </w:r>
      <w:bookmarkEnd w:id="28"/>
    </w:p>
    <w:p w14:paraId="04002A5D" w14:textId="77777777" w:rsidR="00213A54" w:rsidRDefault="00213A54" w:rsidP="008A64E6">
      <w:pPr>
        <w:pStyle w:val="NormalNospace"/>
        <w:rPr>
          <w:sz w:val="20"/>
        </w:rPr>
      </w:pPr>
      <w:r>
        <w:t>Each of the LCA sub models detailed in Figure 2 above are to be split between construction and operation</w:t>
      </w:r>
      <w:r w:rsidR="00B24AD1">
        <w:t xml:space="preserve"> (annual forecast and aggregation over whole of life)</w:t>
      </w:r>
      <w:r>
        <w:t xml:space="preserve"> and report the following impact categories as a minimum:</w:t>
      </w:r>
    </w:p>
    <w:p w14:paraId="1565EE2E" w14:textId="77777777" w:rsidR="00213A54" w:rsidRDefault="00213A54" w:rsidP="00213A54">
      <w:pPr>
        <w:pStyle w:val="ListParagraph"/>
      </w:pPr>
      <w:r>
        <w:t>Embodied material impacts identifying unit quantities</w:t>
      </w:r>
      <w:r w:rsidR="00B24AD1">
        <w:t xml:space="preserve"> per material type</w:t>
      </w:r>
      <w:r>
        <w:t xml:space="preserve"> and embodied carbon</w:t>
      </w:r>
      <w:r w:rsidR="00B24AD1">
        <w:t xml:space="preserve"> in tCO</w:t>
      </w:r>
      <w:r w:rsidR="00B24AD1">
        <w:rPr>
          <w:vertAlign w:val="subscript"/>
        </w:rPr>
        <w:t>2</w:t>
      </w:r>
      <w:r w:rsidR="00B24AD1">
        <w:t>-e</w:t>
      </w:r>
      <w:r>
        <w:t>,</w:t>
      </w:r>
    </w:p>
    <w:p w14:paraId="026F1DA0" w14:textId="77777777" w:rsidR="00213A54" w:rsidRDefault="00213A54" w:rsidP="00213A54">
      <w:pPr>
        <w:pStyle w:val="ListParagraph"/>
      </w:pPr>
      <w:r>
        <w:t xml:space="preserve">Water use impacts in </w:t>
      </w:r>
      <w:proofErr w:type="spellStart"/>
      <w:r>
        <w:t>kL</w:t>
      </w:r>
      <w:proofErr w:type="spellEnd"/>
      <w:r>
        <w:t xml:space="preserve"> for embodied water and directly consumed water (potable vs non-potable),</w:t>
      </w:r>
    </w:p>
    <w:p w14:paraId="7BD03E77" w14:textId="53D01A59" w:rsidR="00213A54" w:rsidRDefault="00213A54" w:rsidP="00213A54">
      <w:pPr>
        <w:pStyle w:val="ListParagraph"/>
      </w:pPr>
      <w:r>
        <w:t>Energy impacts in</w:t>
      </w:r>
      <w:r w:rsidR="00B24AD1">
        <w:t xml:space="preserve"> kWh for electricity, </w:t>
      </w:r>
      <w:proofErr w:type="spellStart"/>
      <w:r w:rsidR="00B24AD1">
        <w:t>kL</w:t>
      </w:r>
      <w:proofErr w:type="spellEnd"/>
      <w:r w:rsidR="00B24AD1">
        <w:t xml:space="preserve"> for fuel and GJ for gas and overall t</w:t>
      </w:r>
      <w:r>
        <w:t>CO</w:t>
      </w:r>
      <w:r>
        <w:rPr>
          <w:vertAlign w:val="subscript"/>
        </w:rPr>
        <w:t>2</w:t>
      </w:r>
      <w:r>
        <w:t>-</w:t>
      </w:r>
      <w:r w:rsidR="00B24AD1">
        <w:t>e</w:t>
      </w:r>
      <w:r>
        <w:t xml:space="preserve"> for Scope 1, 2 and 3 emissions,</w:t>
      </w:r>
    </w:p>
    <w:p w14:paraId="7EF95609" w14:textId="77777777" w:rsidR="00213A54" w:rsidRDefault="00213A54" w:rsidP="00213A54">
      <w:pPr>
        <w:pStyle w:val="ListParagraph"/>
      </w:pPr>
      <w:r>
        <w:t>Waste impacts in tonnes produced vs tonnes diverted from landfill.</w:t>
      </w:r>
    </w:p>
    <w:p w14:paraId="3E66A350" w14:textId="77777777" w:rsidR="00FB3BA1" w:rsidRPr="000F7E0F" w:rsidRDefault="00FB3BA1" w:rsidP="00FB3BA1">
      <w:pPr>
        <w:pStyle w:val="NormalNospace"/>
        <w:rPr>
          <w:lang w:eastAsia="en-AU"/>
        </w:rPr>
      </w:pPr>
      <w:r>
        <w:rPr>
          <w:lang w:eastAsia="en-AU"/>
        </w:rPr>
        <w:t>E</w:t>
      </w:r>
      <w:r w:rsidRPr="000F7E0F">
        <w:rPr>
          <w:lang w:eastAsia="en-AU"/>
        </w:rPr>
        <w:t xml:space="preserve">nvironmental initiatives must be modelled individually, and their equivalent environmental savings each quantified for transparency. The environmental savings for each initiative (and the overall </w:t>
      </w:r>
      <w:r w:rsidRPr="000F7E0F">
        <w:rPr>
          <w:lang w:eastAsia="en-AU"/>
        </w:rPr>
        <w:lastRenderedPageBreak/>
        <w:t>design outcome) must be stated in percentage (%) impact reduction in Global Warming Potential</w:t>
      </w:r>
      <w:r>
        <w:rPr>
          <w:lang w:eastAsia="en-AU"/>
        </w:rPr>
        <w:t xml:space="preserve"> (GWP)</w:t>
      </w:r>
      <w:r w:rsidRPr="000F7E0F">
        <w:rPr>
          <w:lang w:eastAsia="en-AU"/>
        </w:rPr>
        <w:t xml:space="preserve">. </w:t>
      </w:r>
    </w:p>
    <w:p w14:paraId="0293FA46" w14:textId="77777777" w:rsidR="00213A54" w:rsidRDefault="00213A54" w:rsidP="00213A54">
      <w:pPr>
        <w:pStyle w:val="Heading2"/>
      </w:pPr>
      <w:bookmarkStart w:id="29" w:name="_Toc50129532"/>
      <w:r>
        <w:t>Opportunity Identification</w:t>
      </w:r>
      <w:bookmarkEnd w:id="29"/>
    </w:p>
    <w:p w14:paraId="01F50A7A" w14:textId="77777777" w:rsidR="00213A54" w:rsidRDefault="00FB3BA1" w:rsidP="008A64E6">
      <w:pPr>
        <w:pStyle w:val="NormalNospace"/>
      </w:pPr>
      <w:r w:rsidRPr="000F7E0F">
        <w:rPr>
          <w:lang w:eastAsia="en-AU"/>
        </w:rPr>
        <w:t>A life cycle design process should be utilised</w:t>
      </w:r>
      <w:r>
        <w:rPr>
          <w:lang w:eastAsia="en-AU"/>
        </w:rPr>
        <w:t xml:space="preserve"> as a decision making tool to</w:t>
      </w:r>
      <w:r w:rsidRPr="000F7E0F">
        <w:rPr>
          <w:lang w:eastAsia="en-AU"/>
        </w:rPr>
        <w:t xml:space="preserve"> help inform the design team</w:t>
      </w:r>
      <w:r>
        <w:rPr>
          <w:lang w:eastAsia="en-AU"/>
        </w:rPr>
        <w:t xml:space="preserve"> on the selection of significant areas to reduce impact. In practice the </w:t>
      </w:r>
      <w:r>
        <w:t>LCA is to identify the</w:t>
      </w:r>
      <w:r w:rsidR="00213A54">
        <w:t xml:space="preserve"> top opportunities to be explored during future design development in each of the following LCA impact categories:</w:t>
      </w:r>
    </w:p>
    <w:p w14:paraId="309FA2E5" w14:textId="77777777" w:rsidR="00213A54" w:rsidRDefault="00213A54" w:rsidP="00FB3BA1">
      <w:pPr>
        <w:pStyle w:val="ListParagraph"/>
      </w:pPr>
      <w:r>
        <w:t xml:space="preserve">Embodied material impacts, </w:t>
      </w:r>
    </w:p>
    <w:p w14:paraId="7738FAFB" w14:textId="77777777" w:rsidR="00213A54" w:rsidRDefault="00213A54" w:rsidP="00FB3BA1">
      <w:pPr>
        <w:pStyle w:val="ListParagraph"/>
      </w:pPr>
      <w:r>
        <w:t>Water use impacts (embodied and direct potable/non-potable),</w:t>
      </w:r>
    </w:p>
    <w:p w14:paraId="600178E6" w14:textId="77777777" w:rsidR="00213A54" w:rsidRDefault="00213A54" w:rsidP="00FB3BA1">
      <w:pPr>
        <w:pStyle w:val="ListParagraph"/>
      </w:pPr>
      <w:r>
        <w:t>Energy use impacts (Scope 1, 2 and 3),</w:t>
      </w:r>
    </w:p>
    <w:p w14:paraId="33880A5D" w14:textId="77777777" w:rsidR="00213A54" w:rsidRDefault="00213A54" w:rsidP="00FB3BA1">
      <w:pPr>
        <w:pStyle w:val="ListParagraph"/>
      </w:pPr>
      <w:r>
        <w:t>Waste impacts (tonnes produced vs tonnes diverted from landfill)</w:t>
      </w:r>
    </w:p>
    <w:p w14:paraId="05026077" w14:textId="07A9907E" w:rsidR="00213A54" w:rsidRDefault="0092611C" w:rsidP="007744E8">
      <w:pPr>
        <w:pStyle w:val="NoSpacing"/>
      </w:pPr>
      <w:r w:rsidRPr="0092611C">
        <w:t xml:space="preserve">The </w:t>
      </w:r>
      <w:r w:rsidR="00B77071">
        <w:t>LCA</w:t>
      </w:r>
      <w:r w:rsidRPr="0092611C">
        <w:t xml:space="preserve"> </w:t>
      </w:r>
      <w:r w:rsidR="00B77071">
        <w:t>will allow projects</w:t>
      </w:r>
      <w:r w:rsidRPr="0092611C">
        <w:t xml:space="preserve"> to enable a more coherent approach to decision making during de</w:t>
      </w:r>
      <w:r w:rsidR="006A669B">
        <w:t>s</w:t>
      </w:r>
      <w:r w:rsidRPr="0092611C">
        <w:t xml:space="preserve">ign, allowing environmental life cycle impacts to be quantified and considered alongside cost. It will </w:t>
      </w:r>
      <w:r w:rsidR="00B77071">
        <w:t xml:space="preserve">allow projects to </w:t>
      </w:r>
      <w:r w:rsidRPr="0092611C">
        <w:t>energy, water, material and waste impacts to be considered side by side, rather than in silos.</w:t>
      </w:r>
    </w:p>
    <w:p w14:paraId="473B5E11" w14:textId="77777777" w:rsidR="00115670" w:rsidRDefault="00115670" w:rsidP="007744E8">
      <w:pPr>
        <w:pStyle w:val="NoSpacing"/>
      </w:pPr>
      <w:r>
        <w:br w:type="page"/>
      </w:r>
    </w:p>
    <w:p w14:paraId="4B948BCA" w14:textId="77777777" w:rsidR="00115670" w:rsidRPr="00671F95" w:rsidRDefault="00115670" w:rsidP="00C67DC7">
      <w:pPr>
        <w:pStyle w:val="Heading1"/>
        <w:numPr>
          <w:ilvl w:val="0"/>
          <w:numId w:val="0"/>
        </w:numPr>
        <w:ind w:left="360" w:hanging="360"/>
        <w:rPr>
          <w:lang w:eastAsia="en-AU"/>
        </w:rPr>
      </w:pPr>
      <w:bookmarkStart w:id="30" w:name="_Toc50129533"/>
      <w:r w:rsidRPr="00671F95">
        <w:rPr>
          <w:lang w:eastAsia="en-AU"/>
        </w:rPr>
        <w:lastRenderedPageBreak/>
        <w:t>References</w:t>
      </w:r>
      <w:bookmarkEnd w:id="27"/>
      <w:bookmarkEnd w:id="30"/>
    </w:p>
    <w:p w14:paraId="1CC3A784" w14:textId="77777777" w:rsidR="00115670" w:rsidRPr="00671F95" w:rsidRDefault="00115670" w:rsidP="007744E8">
      <w:pPr>
        <w:pStyle w:val="NormalNospace"/>
        <w:rPr>
          <w:lang w:eastAsia="en-AU"/>
        </w:rPr>
      </w:pPr>
      <w:r w:rsidRPr="00671F95">
        <w:rPr>
          <w:lang w:eastAsia="en-AU"/>
        </w:rPr>
        <w:t>Bengtsson, J. and Howard, N., 2010, A Life Cycle Impact Assessment Method for the BPIC/ICIP Project – Part 1: Classification and Characterisation, Building Products Innovation Council, NSW, Australia.</w:t>
      </w:r>
    </w:p>
    <w:p w14:paraId="18FE3258" w14:textId="77777777" w:rsidR="00115670" w:rsidRPr="00671F95" w:rsidRDefault="00115670" w:rsidP="007744E8">
      <w:pPr>
        <w:pStyle w:val="NormalNospace"/>
        <w:rPr>
          <w:lang w:eastAsia="en-AU"/>
        </w:rPr>
      </w:pPr>
      <w:r w:rsidRPr="00671F95">
        <w:rPr>
          <w:lang w:eastAsia="en-AU"/>
        </w:rPr>
        <w:t>Bengtsson, J. and Howard, N., 2010, A Life Cycle Impact Assessment Method for the BPIC/ICIP Project – Part 2: Normalisation, Building Products Innovation Council, NSW, Australia.</w:t>
      </w:r>
    </w:p>
    <w:p w14:paraId="6ADE2711" w14:textId="77777777" w:rsidR="00115670" w:rsidRPr="00671F95" w:rsidRDefault="00115670" w:rsidP="007744E8">
      <w:pPr>
        <w:pStyle w:val="NormalNospace"/>
        <w:rPr>
          <w:lang w:eastAsia="en-AU"/>
        </w:rPr>
      </w:pPr>
      <w:r w:rsidRPr="00671F95">
        <w:rPr>
          <w:lang w:eastAsia="en-AU"/>
        </w:rPr>
        <w:t>EPD International / EPD Australasia. Product Category Rules for Construction Products and Construction Services (EN 18504:A1)</w:t>
      </w:r>
    </w:p>
    <w:p w14:paraId="678DB3DB" w14:textId="77777777" w:rsidR="00115670" w:rsidRPr="00671F95" w:rsidRDefault="00115670" w:rsidP="007744E8">
      <w:pPr>
        <w:pStyle w:val="NormalNospace"/>
        <w:rPr>
          <w:lang w:eastAsia="en-AU"/>
        </w:rPr>
      </w:pPr>
      <w:r w:rsidRPr="00671F95">
        <w:rPr>
          <w:lang w:eastAsia="en-AU"/>
        </w:rPr>
        <w:t xml:space="preserve">European Centre for Standardisation (CEN). Sustainability assessment of buildings and civil engineering Works - Part 5: Framework on specific principles and requirement for civil engineering works (EN 15643-5:2017) </w:t>
      </w:r>
    </w:p>
    <w:p w14:paraId="4239BBFD" w14:textId="77777777" w:rsidR="00115670" w:rsidRPr="00671F95" w:rsidRDefault="00115670" w:rsidP="007744E8">
      <w:pPr>
        <w:pStyle w:val="NormalNospace"/>
        <w:rPr>
          <w:lang w:eastAsia="en-AU"/>
        </w:rPr>
      </w:pPr>
      <w:r w:rsidRPr="00671F95">
        <w:rPr>
          <w:lang w:eastAsia="en-AU"/>
        </w:rPr>
        <w:t>European Centre for Standardisation (CEN). Sustainability of construction works - Environmental product declarations - Core rules for the product category of construction products (EN 15804:2012)</w:t>
      </w:r>
    </w:p>
    <w:p w14:paraId="3BEDB42C" w14:textId="77777777" w:rsidR="00115670" w:rsidRPr="00671F95" w:rsidRDefault="00115670" w:rsidP="007744E8">
      <w:pPr>
        <w:pStyle w:val="NormalNospace"/>
        <w:rPr>
          <w:lang w:eastAsia="en-AU"/>
        </w:rPr>
      </w:pPr>
      <w:r w:rsidRPr="00671F95">
        <w:rPr>
          <w:lang w:eastAsia="en-AU"/>
        </w:rPr>
        <w:t xml:space="preserve">European Centre for Standardisation (CEN). Sustainability of construction work - Assessment of environmental performance </w:t>
      </w:r>
      <w:proofErr w:type="gramStart"/>
      <w:r w:rsidRPr="00671F95">
        <w:rPr>
          <w:lang w:eastAsia="en-AU"/>
        </w:rPr>
        <w:t>of  buildings</w:t>
      </w:r>
      <w:proofErr w:type="gramEnd"/>
      <w:r w:rsidRPr="00671F95">
        <w:rPr>
          <w:lang w:eastAsia="en-AU"/>
        </w:rPr>
        <w:t xml:space="preserve"> - Calculation method (EN 15978:2011)</w:t>
      </w:r>
    </w:p>
    <w:p w14:paraId="2925DEF7" w14:textId="77777777" w:rsidR="00115670" w:rsidRPr="00671F95" w:rsidRDefault="00115670" w:rsidP="007744E8">
      <w:pPr>
        <w:pStyle w:val="NormalNospace"/>
        <w:rPr>
          <w:lang w:eastAsia="en-AU"/>
        </w:rPr>
      </w:pPr>
      <w:r w:rsidRPr="00671F95">
        <w:rPr>
          <w:lang w:eastAsia="en-AU"/>
        </w:rPr>
        <w:t>International Organization for Standardization (ISO). Environmental management — Life cycle assessment — Principles and framework (ISO 14040:2006)</w:t>
      </w:r>
    </w:p>
    <w:p w14:paraId="2CE7818C" w14:textId="77777777" w:rsidR="00115670" w:rsidRPr="00671F95" w:rsidRDefault="00115670" w:rsidP="007744E8">
      <w:pPr>
        <w:pStyle w:val="NormalNospace"/>
        <w:rPr>
          <w:lang w:eastAsia="en-AU"/>
        </w:rPr>
      </w:pPr>
      <w:r w:rsidRPr="00671F95">
        <w:rPr>
          <w:lang w:eastAsia="en-AU"/>
        </w:rPr>
        <w:t>International Organization for Standardization. (ISO). Environmental management — Life cycle assessment — Requirements and guidelines (ISO 14044:2006)</w:t>
      </w:r>
    </w:p>
    <w:p w14:paraId="4861AD34" w14:textId="77777777" w:rsidR="00115670" w:rsidRPr="00671F95" w:rsidRDefault="00115670" w:rsidP="00115670">
      <w:pPr>
        <w:spacing w:before="120" w:line="276" w:lineRule="auto"/>
        <w:jc w:val="both"/>
        <w:rPr>
          <w:rFonts w:eastAsia="Arial" w:cs="Arial"/>
          <w:color w:val="595959"/>
          <w:sz w:val="20"/>
          <w:lang w:eastAsia="en-AU"/>
        </w:rPr>
      </w:pPr>
      <w:bookmarkStart w:id="31" w:name="_Toc44425487"/>
      <w:r w:rsidRPr="00671F95">
        <w:rPr>
          <w:rFonts w:eastAsia="Arial" w:cs="Arial"/>
          <w:color w:val="595959"/>
          <w:sz w:val="20"/>
          <w:lang w:eastAsia="en-AU"/>
        </w:rPr>
        <w:br w:type="page"/>
      </w:r>
    </w:p>
    <w:p w14:paraId="663E7975" w14:textId="77777777" w:rsidR="00115670" w:rsidRDefault="00115670" w:rsidP="00C67DC7">
      <w:pPr>
        <w:pStyle w:val="Heading1"/>
        <w:numPr>
          <w:ilvl w:val="0"/>
          <w:numId w:val="0"/>
        </w:numPr>
        <w:ind w:left="360"/>
      </w:pPr>
      <w:bookmarkStart w:id="32" w:name="_Toc50129534"/>
      <w:r w:rsidRPr="00827DE0">
        <w:lastRenderedPageBreak/>
        <w:t>Appendix A – Life Cycle Stage Definitions</w:t>
      </w:r>
      <w:bookmarkEnd w:id="31"/>
      <w:bookmarkEnd w:id="32"/>
    </w:p>
    <w:p w14:paraId="05C667FB" w14:textId="77777777" w:rsidR="00115670" w:rsidRPr="008C36C3" w:rsidRDefault="00115670" w:rsidP="00115670">
      <w:pPr>
        <w:spacing w:before="120" w:line="276" w:lineRule="auto"/>
        <w:jc w:val="both"/>
        <w:rPr>
          <w:rFonts w:eastAsia="Arial" w:cs="Arial"/>
          <w:b/>
          <w:szCs w:val="22"/>
          <w:lang w:eastAsia="en-AU"/>
        </w:rPr>
      </w:pPr>
      <w:r w:rsidRPr="008C36C3">
        <w:rPr>
          <w:rFonts w:eastAsia="Arial" w:cs="Arial"/>
          <w:b/>
          <w:szCs w:val="22"/>
          <w:lang w:eastAsia="en-AU"/>
        </w:rPr>
        <w:t>EN 15643-5:2017 Definitions the life cycle stages and modules:</w:t>
      </w:r>
    </w:p>
    <w:p w14:paraId="278FBFEF" w14:textId="77777777" w:rsidR="00115670" w:rsidRPr="008C36C3" w:rsidRDefault="00115670" w:rsidP="00115670">
      <w:pPr>
        <w:numPr>
          <w:ilvl w:val="0"/>
          <w:numId w:val="17"/>
        </w:numPr>
        <w:spacing w:before="120" w:line="276" w:lineRule="auto"/>
        <w:jc w:val="both"/>
        <w:rPr>
          <w:rFonts w:eastAsia="Arial" w:cs="Arial"/>
          <w:b/>
          <w:szCs w:val="22"/>
          <w:lang w:eastAsia="en-AU"/>
        </w:rPr>
      </w:pPr>
      <w:r w:rsidRPr="008C36C3">
        <w:rPr>
          <w:rFonts w:eastAsia="Arial" w:cs="Arial"/>
          <w:b/>
          <w:szCs w:val="22"/>
          <w:lang w:eastAsia="en-AU"/>
        </w:rPr>
        <w:t>Before use stage (Modules A0 to A5)</w:t>
      </w:r>
    </w:p>
    <w:p w14:paraId="50C2ECB2" w14:textId="77777777" w:rsidR="00115670" w:rsidRPr="008C36C3" w:rsidRDefault="00115670" w:rsidP="00115670">
      <w:pPr>
        <w:spacing w:before="120" w:line="276" w:lineRule="auto"/>
        <w:ind w:left="720"/>
        <w:jc w:val="both"/>
        <w:rPr>
          <w:rFonts w:eastAsia="Arial" w:cs="Arial"/>
          <w:szCs w:val="22"/>
          <w:lang w:eastAsia="en-AU"/>
        </w:rPr>
      </w:pPr>
      <w:r w:rsidRPr="008C36C3">
        <w:rPr>
          <w:rFonts w:eastAsia="Arial" w:cs="Arial"/>
          <w:b/>
          <w:szCs w:val="22"/>
          <w:lang w:eastAsia="en-AU"/>
        </w:rPr>
        <w:t>A0 -</w:t>
      </w:r>
      <w:r w:rsidRPr="008C36C3">
        <w:rPr>
          <w:rFonts w:eastAsia="Arial" w:cs="Arial"/>
          <w:szCs w:val="22"/>
          <w:lang w:eastAsia="en-AU"/>
        </w:rPr>
        <w:t xml:space="preserve"> represents the pre-construction stage (preliminary studies and works, e.g. impact assessments, surveys etc.);</w:t>
      </w:r>
    </w:p>
    <w:p w14:paraId="60FF3D55" w14:textId="77777777" w:rsidR="00115670" w:rsidRPr="008C36C3" w:rsidRDefault="00115670" w:rsidP="00115670">
      <w:pPr>
        <w:spacing w:before="120" w:line="276" w:lineRule="auto"/>
        <w:ind w:left="720"/>
        <w:jc w:val="both"/>
        <w:rPr>
          <w:rFonts w:eastAsia="Arial" w:cs="Arial"/>
          <w:szCs w:val="22"/>
          <w:lang w:eastAsia="en-AU"/>
        </w:rPr>
      </w:pPr>
      <w:r w:rsidRPr="008C36C3">
        <w:rPr>
          <w:rFonts w:eastAsia="Arial" w:cs="Arial"/>
          <w:b/>
          <w:szCs w:val="22"/>
          <w:lang w:eastAsia="en-AU"/>
        </w:rPr>
        <w:t xml:space="preserve">A1 to A3 - </w:t>
      </w:r>
      <w:r w:rsidRPr="008C36C3">
        <w:rPr>
          <w:rFonts w:eastAsia="Arial" w:cs="Arial"/>
          <w:szCs w:val="22"/>
          <w:lang w:eastAsia="en-AU"/>
        </w:rPr>
        <w:t>represent the production stages (material extraction, transport, manufacturing and acquisition);</w:t>
      </w:r>
    </w:p>
    <w:p w14:paraId="3AE0C976" w14:textId="77777777" w:rsidR="00115670" w:rsidRPr="008C36C3" w:rsidRDefault="00115670" w:rsidP="00115670">
      <w:pPr>
        <w:spacing w:before="120" w:line="276" w:lineRule="auto"/>
        <w:ind w:left="720"/>
        <w:jc w:val="both"/>
        <w:rPr>
          <w:rFonts w:eastAsia="Arial" w:cs="Arial"/>
          <w:szCs w:val="22"/>
          <w:lang w:eastAsia="en-AU"/>
        </w:rPr>
      </w:pPr>
      <w:r w:rsidRPr="008C36C3">
        <w:rPr>
          <w:rFonts w:eastAsia="Arial" w:cs="Arial"/>
          <w:b/>
          <w:szCs w:val="22"/>
          <w:lang w:eastAsia="en-AU"/>
        </w:rPr>
        <w:t xml:space="preserve">A4 to A5 - </w:t>
      </w:r>
      <w:r w:rsidRPr="008C36C3">
        <w:rPr>
          <w:rFonts w:eastAsia="Arial" w:cs="Arial"/>
          <w:szCs w:val="22"/>
          <w:lang w:eastAsia="en-AU"/>
        </w:rPr>
        <w:t>represent the construction process stage including transportation of materials to site up to the point of final handover.</w:t>
      </w:r>
    </w:p>
    <w:p w14:paraId="5C9D76B4" w14:textId="77777777" w:rsidR="00115670" w:rsidRPr="008C36C3" w:rsidRDefault="00115670" w:rsidP="00115670">
      <w:pPr>
        <w:numPr>
          <w:ilvl w:val="0"/>
          <w:numId w:val="17"/>
        </w:numPr>
        <w:spacing w:before="120" w:line="276" w:lineRule="auto"/>
        <w:jc w:val="both"/>
        <w:rPr>
          <w:rFonts w:eastAsia="Arial" w:cs="Arial"/>
          <w:b/>
          <w:szCs w:val="22"/>
          <w:lang w:eastAsia="en-AU"/>
        </w:rPr>
      </w:pPr>
      <w:r w:rsidRPr="008C36C3">
        <w:rPr>
          <w:rFonts w:eastAsia="Arial" w:cs="Arial"/>
          <w:b/>
          <w:szCs w:val="22"/>
          <w:lang w:eastAsia="en-AU"/>
        </w:rPr>
        <w:t>Use stage (Modules B1 to B7)</w:t>
      </w:r>
    </w:p>
    <w:p w14:paraId="1FDFB222" w14:textId="77777777" w:rsidR="00115670" w:rsidRPr="008C36C3" w:rsidRDefault="00115670" w:rsidP="00115670">
      <w:pPr>
        <w:spacing w:before="120" w:line="276" w:lineRule="auto"/>
        <w:ind w:left="720"/>
        <w:jc w:val="both"/>
        <w:rPr>
          <w:rFonts w:eastAsia="Arial" w:cs="Arial"/>
          <w:szCs w:val="22"/>
          <w:lang w:eastAsia="en-AU"/>
        </w:rPr>
      </w:pPr>
      <w:r w:rsidRPr="008C36C3">
        <w:rPr>
          <w:rFonts w:eastAsia="Arial" w:cs="Arial"/>
          <w:b/>
          <w:szCs w:val="22"/>
          <w:lang w:eastAsia="en-AU"/>
        </w:rPr>
        <w:t xml:space="preserve">B1 to B5 - </w:t>
      </w:r>
      <w:r w:rsidRPr="008C36C3">
        <w:rPr>
          <w:rFonts w:eastAsia="Arial" w:cs="Arial"/>
          <w:szCs w:val="22"/>
          <w:lang w:eastAsia="en-AU"/>
        </w:rPr>
        <w:t>represent the impacts that arise as a consequence of the civil engineering works being in place;</w:t>
      </w:r>
    </w:p>
    <w:p w14:paraId="63C1748D" w14:textId="77777777" w:rsidR="00115670" w:rsidRPr="008C36C3" w:rsidRDefault="00115670" w:rsidP="00115670">
      <w:pPr>
        <w:spacing w:before="120" w:line="276" w:lineRule="auto"/>
        <w:ind w:left="720"/>
        <w:jc w:val="both"/>
        <w:rPr>
          <w:rFonts w:eastAsia="Arial" w:cs="Arial"/>
          <w:szCs w:val="22"/>
          <w:lang w:eastAsia="en-AU"/>
        </w:rPr>
      </w:pPr>
      <w:r w:rsidRPr="008C36C3">
        <w:rPr>
          <w:rFonts w:eastAsia="Arial" w:cs="Arial"/>
          <w:b/>
          <w:szCs w:val="22"/>
          <w:lang w:eastAsia="en-AU"/>
        </w:rPr>
        <w:t>B6 to B7 -</w:t>
      </w:r>
      <w:r w:rsidRPr="008C36C3">
        <w:rPr>
          <w:rFonts w:eastAsia="Arial" w:cs="Arial"/>
          <w:szCs w:val="22"/>
          <w:lang w:eastAsia="en-AU"/>
        </w:rPr>
        <w:t xml:space="preserve"> represent operational energy and water flows of the civil engineering works and impacts from processes specific to civil engineering works asset and site in operation;</w:t>
      </w:r>
    </w:p>
    <w:p w14:paraId="0FA139E4" w14:textId="77777777" w:rsidR="00115670" w:rsidRPr="008C36C3" w:rsidRDefault="00115670" w:rsidP="00115670">
      <w:pPr>
        <w:spacing w:before="120" w:line="276" w:lineRule="auto"/>
        <w:ind w:left="720"/>
        <w:jc w:val="both"/>
        <w:rPr>
          <w:rFonts w:eastAsia="Arial" w:cs="Arial"/>
          <w:szCs w:val="22"/>
          <w:lang w:eastAsia="en-AU"/>
        </w:rPr>
      </w:pPr>
      <w:r w:rsidRPr="008C36C3">
        <w:rPr>
          <w:rFonts w:eastAsia="Arial" w:cs="Arial"/>
          <w:b/>
          <w:szCs w:val="22"/>
          <w:lang w:eastAsia="en-AU"/>
        </w:rPr>
        <w:t>B8 -</w:t>
      </w:r>
      <w:r w:rsidRPr="008C36C3">
        <w:rPr>
          <w:rFonts w:eastAsia="Arial" w:cs="Arial"/>
          <w:szCs w:val="22"/>
          <w:lang w:eastAsia="en-AU"/>
        </w:rPr>
        <w:t xml:space="preserve"> represents the impacts that arise as a consequence of the use of the asset (user’s utilization impacts of the civil engineering works.</w:t>
      </w:r>
    </w:p>
    <w:p w14:paraId="37368C30" w14:textId="77777777" w:rsidR="00115670" w:rsidRPr="008C36C3" w:rsidRDefault="00115670" w:rsidP="00115670">
      <w:pPr>
        <w:spacing w:before="120" w:line="276" w:lineRule="auto"/>
        <w:ind w:left="720"/>
        <w:jc w:val="both"/>
        <w:rPr>
          <w:rFonts w:eastAsia="Arial" w:cs="Arial"/>
          <w:szCs w:val="22"/>
          <w:lang w:eastAsia="en-AU"/>
        </w:rPr>
      </w:pPr>
      <w:r w:rsidRPr="008C36C3">
        <w:rPr>
          <w:rFonts w:eastAsia="Arial" w:cs="Arial"/>
          <w:szCs w:val="22"/>
          <w:lang w:eastAsia="en-AU"/>
        </w:rPr>
        <w:t>Note1. In case of an energy production facility, the impacts related to the use of the facility for its primary function (energy production) are reported in module B8. Energy used to operate the facility is reported in module B6.</w:t>
      </w:r>
    </w:p>
    <w:p w14:paraId="42ACD54B" w14:textId="77777777" w:rsidR="00115670" w:rsidRPr="008C36C3" w:rsidRDefault="00115670" w:rsidP="00115670">
      <w:pPr>
        <w:spacing w:before="120" w:line="276" w:lineRule="auto"/>
        <w:ind w:left="720"/>
        <w:jc w:val="both"/>
        <w:rPr>
          <w:rFonts w:eastAsia="Arial" w:cs="Arial"/>
          <w:szCs w:val="22"/>
          <w:lang w:eastAsia="en-AU"/>
        </w:rPr>
      </w:pPr>
      <w:r w:rsidRPr="008C36C3">
        <w:rPr>
          <w:rFonts w:eastAsia="Arial" w:cs="Arial"/>
          <w:szCs w:val="22"/>
          <w:lang w:eastAsia="en-AU"/>
        </w:rPr>
        <w:t>Note 2. To access the economic performance of some projects, it is essential to invoice revenues in the assessment. For example, civil engineering works integrating renewable energy installations cannot be justified on economic performance without taking into account revenue from the energy generated and any avoided energy costs arising from the renewable energy source.</w:t>
      </w:r>
    </w:p>
    <w:p w14:paraId="7B7F7F80" w14:textId="77777777" w:rsidR="00115670" w:rsidRPr="008C36C3" w:rsidRDefault="00115670" w:rsidP="00115670">
      <w:pPr>
        <w:numPr>
          <w:ilvl w:val="0"/>
          <w:numId w:val="17"/>
        </w:numPr>
        <w:spacing w:before="120" w:line="276" w:lineRule="auto"/>
        <w:jc w:val="both"/>
        <w:rPr>
          <w:rFonts w:eastAsia="Arial" w:cs="Arial"/>
          <w:szCs w:val="22"/>
          <w:lang w:eastAsia="en-AU"/>
        </w:rPr>
      </w:pPr>
      <w:r w:rsidRPr="008C36C3">
        <w:rPr>
          <w:rFonts w:eastAsia="Arial" w:cs="Arial"/>
          <w:b/>
          <w:szCs w:val="22"/>
          <w:lang w:eastAsia="en-AU"/>
        </w:rPr>
        <w:t>End of life stage (Modules C1 to C4)</w:t>
      </w:r>
    </w:p>
    <w:p w14:paraId="654B48DC" w14:textId="77777777" w:rsidR="00115670" w:rsidRPr="008C36C3" w:rsidRDefault="00115670" w:rsidP="00115670">
      <w:pPr>
        <w:spacing w:before="120" w:line="276" w:lineRule="auto"/>
        <w:ind w:left="720"/>
        <w:jc w:val="both"/>
        <w:rPr>
          <w:rFonts w:eastAsia="Arial" w:cs="Arial"/>
          <w:szCs w:val="22"/>
          <w:lang w:eastAsia="en-AU"/>
        </w:rPr>
      </w:pPr>
      <w:r w:rsidRPr="008C36C3">
        <w:rPr>
          <w:rFonts w:eastAsia="Arial" w:cs="Arial"/>
          <w:b/>
          <w:szCs w:val="22"/>
          <w:lang w:eastAsia="en-AU"/>
        </w:rPr>
        <w:t xml:space="preserve">C1 - </w:t>
      </w:r>
      <w:r w:rsidRPr="008C36C3">
        <w:rPr>
          <w:rFonts w:eastAsia="Arial" w:cs="Arial"/>
          <w:szCs w:val="22"/>
          <w:lang w:eastAsia="en-AU"/>
        </w:rPr>
        <w:t>represents the impacts from deconstruction or decommissioning of the civil engineering works;</w:t>
      </w:r>
    </w:p>
    <w:p w14:paraId="14370767" w14:textId="77777777" w:rsidR="00115670" w:rsidRPr="008C36C3" w:rsidRDefault="00115670" w:rsidP="00115670">
      <w:pPr>
        <w:spacing w:before="120" w:line="276" w:lineRule="auto"/>
        <w:ind w:left="720"/>
        <w:jc w:val="both"/>
        <w:rPr>
          <w:rFonts w:eastAsia="Arial" w:cs="Arial"/>
          <w:szCs w:val="22"/>
          <w:lang w:eastAsia="en-AU"/>
        </w:rPr>
      </w:pPr>
      <w:r w:rsidRPr="008C36C3">
        <w:rPr>
          <w:rFonts w:eastAsia="Arial" w:cs="Arial"/>
          <w:b/>
          <w:szCs w:val="22"/>
          <w:lang w:eastAsia="en-AU"/>
        </w:rPr>
        <w:t>C2 to C4 -</w:t>
      </w:r>
      <w:r w:rsidRPr="008C36C3">
        <w:rPr>
          <w:rFonts w:eastAsia="Arial" w:cs="Arial"/>
          <w:szCs w:val="22"/>
          <w:lang w:eastAsia="en-AU"/>
        </w:rPr>
        <w:t xml:space="preserve"> represent the impacts from waste management process, including its transport from the deconstruction site to the point where end of waste state is reached, including final disposal.</w:t>
      </w:r>
    </w:p>
    <w:p w14:paraId="1E23A7FA" w14:textId="77777777" w:rsidR="00115670" w:rsidRPr="008C36C3" w:rsidRDefault="00115670" w:rsidP="00115670">
      <w:pPr>
        <w:numPr>
          <w:ilvl w:val="0"/>
          <w:numId w:val="17"/>
        </w:numPr>
        <w:spacing w:before="120" w:line="276" w:lineRule="auto"/>
        <w:jc w:val="both"/>
        <w:rPr>
          <w:rFonts w:eastAsia="Arial" w:cs="Arial"/>
          <w:b/>
          <w:szCs w:val="22"/>
          <w:lang w:eastAsia="en-AU"/>
        </w:rPr>
      </w:pPr>
      <w:r w:rsidRPr="008C36C3">
        <w:rPr>
          <w:rFonts w:eastAsia="Arial" w:cs="Arial"/>
          <w:b/>
          <w:szCs w:val="22"/>
          <w:lang w:eastAsia="en-AU"/>
        </w:rPr>
        <w:t>Benefits and loads beyond the system boundary (Module D)</w:t>
      </w:r>
    </w:p>
    <w:p w14:paraId="58EFE614" w14:textId="77777777" w:rsidR="00115670" w:rsidRPr="008C36C3" w:rsidRDefault="00115670" w:rsidP="00115670">
      <w:pPr>
        <w:spacing w:before="120" w:line="276" w:lineRule="auto"/>
        <w:ind w:left="720"/>
        <w:jc w:val="both"/>
        <w:rPr>
          <w:rFonts w:eastAsia="Arial" w:cs="Arial"/>
          <w:szCs w:val="22"/>
          <w:lang w:eastAsia="en-AU"/>
        </w:rPr>
      </w:pPr>
      <w:r w:rsidRPr="008C36C3">
        <w:rPr>
          <w:rFonts w:eastAsia="Arial" w:cs="Arial"/>
          <w:b/>
          <w:szCs w:val="22"/>
          <w:lang w:eastAsia="en-AU"/>
        </w:rPr>
        <w:t xml:space="preserve">Module D </w:t>
      </w:r>
      <w:r w:rsidRPr="008C36C3">
        <w:rPr>
          <w:rFonts w:eastAsia="Arial" w:cs="Arial"/>
          <w:szCs w:val="22"/>
          <w:lang w:eastAsia="en-AU"/>
        </w:rPr>
        <w:t>- shall include any avoided impacts related to the inclusion of additional functions (i.e. not included in the functional equivalence) which shall be detailed reported;</w:t>
      </w:r>
    </w:p>
    <w:p w14:paraId="065A7951" w14:textId="77777777" w:rsidR="00115670" w:rsidRPr="008C36C3" w:rsidRDefault="00115670" w:rsidP="00115670">
      <w:pPr>
        <w:spacing w:before="120" w:line="276" w:lineRule="auto"/>
        <w:ind w:left="720"/>
        <w:jc w:val="both"/>
        <w:rPr>
          <w:rFonts w:eastAsia="Arial" w:cs="Arial"/>
          <w:szCs w:val="22"/>
          <w:lang w:eastAsia="en-AU"/>
        </w:rPr>
      </w:pPr>
      <w:r w:rsidRPr="008C36C3">
        <w:rPr>
          <w:rFonts w:eastAsia="Arial" w:cs="Arial"/>
          <w:szCs w:val="22"/>
          <w:lang w:eastAsia="en-AU"/>
        </w:rPr>
        <w:t>Optionally, this module may also include the potential for re-use, recovery and recycling of materials and/or energy recovery beyond the system boundary.</w:t>
      </w:r>
    </w:p>
    <w:p w14:paraId="57ECC90E" w14:textId="77777777" w:rsidR="00D7270F" w:rsidRPr="00B2737C" w:rsidRDefault="00D7270F" w:rsidP="00B2737C">
      <w:pPr>
        <w:rPr>
          <w:b/>
        </w:rPr>
      </w:pPr>
    </w:p>
    <w:sectPr w:rsidR="00D7270F" w:rsidRPr="00B2737C" w:rsidSect="00467C4D">
      <w:headerReference w:type="default" r:id="rId19"/>
      <w:footerReference w:type="default" r:id="rId20"/>
      <w:pgSz w:w="11906" w:h="16838" w:code="9"/>
      <w:pgMar w:top="1276" w:right="851" w:bottom="1701"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34CE1" w14:textId="77777777" w:rsidR="009B6009" w:rsidRDefault="009B6009" w:rsidP="00C0745E">
      <w:pPr>
        <w:spacing w:after="0" w:line="240" w:lineRule="auto"/>
      </w:pPr>
      <w:r>
        <w:separator/>
      </w:r>
    </w:p>
  </w:endnote>
  <w:endnote w:type="continuationSeparator" w:id="0">
    <w:p w14:paraId="533FD199" w14:textId="77777777" w:rsidR="009B6009" w:rsidRDefault="009B6009" w:rsidP="00C07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A621A" w14:textId="77777777" w:rsidR="000F7E0F" w:rsidRDefault="000F7E0F">
    <w:pPr>
      <w:pStyle w:val="Footer"/>
    </w:pPr>
    <w:r>
      <w:rPr>
        <w:noProof/>
        <w:lang w:eastAsia="en-AU"/>
      </w:rPr>
      <w:drawing>
        <wp:anchor distT="0" distB="0" distL="114300" distR="114300" simplePos="0" relativeHeight="251659264" behindDoc="1" locked="0" layoutInCell="1" allowOverlap="1" wp14:anchorId="11A4CF78" wp14:editId="7AB7E417">
          <wp:simplePos x="0" y="0"/>
          <wp:positionH relativeFrom="page">
            <wp:align>left</wp:align>
          </wp:positionH>
          <wp:positionV relativeFrom="page">
            <wp:align>bottom</wp:align>
          </wp:positionV>
          <wp:extent cx="7560000" cy="3053880"/>
          <wp:effectExtent l="0" t="0" r="317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804-Foot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305388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EF9E1" w14:textId="77777777" w:rsidR="000F7E0F" w:rsidRDefault="000F7E0F">
    <w:pPr>
      <w:pStyle w:val="Footer"/>
    </w:pPr>
    <w:r>
      <w:rPr>
        <w:noProof/>
        <w:lang w:eastAsia="en-AU"/>
      </w:rPr>
      <mc:AlternateContent>
        <mc:Choice Requires="wps">
          <w:drawing>
            <wp:anchor distT="0" distB="0" distL="114300" distR="114300" simplePos="0" relativeHeight="251662336" behindDoc="1" locked="0" layoutInCell="1" allowOverlap="1" wp14:anchorId="6A480B5F" wp14:editId="68E91E1D">
              <wp:simplePos x="0" y="10396025"/>
              <wp:positionH relativeFrom="page">
                <wp:align>left</wp:align>
              </wp:positionH>
              <wp:positionV relativeFrom="page">
                <wp:align>bottom</wp:align>
              </wp:positionV>
              <wp:extent cx="7560000" cy="216000"/>
              <wp:effectExtent l="0" t="0" r="2540" b="0"/>
              <wp:wrapNone/>
              <wp:docPr id="12" name="Rectangle 12"/>
              <wp:cNvGraphicFramePr/>
              <a:graphic xmlns:a="http://schemas.openxmlformats.org/drawingml/2006/main">
                <a:graphicData uri="http://schemas.microsoft.com/office/word/2010/wordprocessingShape">
                  <wps:wsp>
                    <wps:cNvSpPr/>
                    <wps:spPr>
                      <a:xfrm>
                        <a:off x="0" y="0"/>
                        <a:ext cx="7560000" cy="216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2B54AE7A" id="Rectangle 12" o:spid="_x0000_s1026" style="position:absolute;margin-left:0;margin-top:0;width:595.3pt;height:17pt;z-index:-251654144;visibility:visible;mso-wrap-style:square;mso-width-percent:1000;mso-height-percent:0;mso-wrap-distance-left:9pt;mso-wrap-distance-top:0;mso-wrap-distance-right:9pt;mso-wrap-distance-bottom:0;mso-position-horizontal:left;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" fillcolor="black [3213]"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F489F" w14:textId="77777777" w:rsidR="000F7E0F" w:rsidRDefault="000F7E0F">
    <w:pPr>
      <w:pStyle w:val="Footer"/>
    </w:pPr>
    <w:r>
      <w:rPr>
        <w:noProof/>
        <w:lang w:eastAsia="en-AU"/>
      </w:rPr>
      <mc:AlternateContent>
        <mc:Choice Requires="wps">
          <w:drawing>
            <wp:anchor distT="0" distB="0" distL="114300" distR="114300" simplePos="0" relativeHeight="251666432" behindDoc="1" locked="0" layoutInCell="1" allowOverlap="1" wp14:anchorId="4E779E15" wp14:editId="5DF86158">
              <wp:simplePos x="0" y="10396025"/>
              <wp:positionH relativeFrom="page">
                <wp:align>left</wp:align>
              </wp:positionH>
              <wp:positionV relativeFrom="page">
                <wp:align>bottom</wp:align>
              </wp:positionV>
              <wp:extent cx="7560000" cy="216000"/>
              <wp:effectExtent l="0" t="0" r="0" b="0"/>
              <wp:wrapNone/>
              <wp:docPr id="2" name="Rectangle 2"/>
              <wp:cNvGraphicFramePr/>
              <a:graphic xmlns:a="http://schemas.openxmlformats.org/drawingml/2006/main">
                <a:graphicData uri="http://schemas.microsoft.com/office/word/2010/wordprocessingShape">
                  <wps:wsp>
                    <wps:cNvSpPr/>
                    <wps:spPr>
                      <a:xfrm>
                        <a:off x="0" y="0"/>
                        <a:ext cx="7560000" cy="216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3A543B75" id="Rectangle 2" o:spid="_x0000_s1026" style="position:absolute;margin-left:0;margin-top:0;width:595.3pt;height:17pt;z-index:-251650048;visibility:visible;mso-wrap-style:square;mso-width-percent:1000;mso-height-percent:0;mso-wrap-distance-left:9pt;mso-wrap-distance-top:0;mso-wrap-distance-right:9pt;mso-wrap-distance-bottom:0;mso-position-horizontal:left;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" fillcolor="black [3213]"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F7D17" w14:textId="77777777" w:rsidR="009B6009" w:rsidRDefault="009B6009" w:rsidP="00C0745E">
      <w:pPr>
        <w:spacing w:after="0" w:line="240" w:lineRule="auto"/>
      </w:pPr>
      <w:r>
        <w:separator/>
      </w:r>
    </w:p>
  </w:footnote>
  <w:footnote w:type="continuationSeparator" w:id="0">
    <w:p w14:paraId="538814EB" w14:textId="77777777" w:rsidR="009B6009" w:rsidRDefault="009B6009" w:rsidP="00C07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E7D8E" w14:textId="77777777" w:rsidR="000F7E0F" w:rsidRDefault="000F7E0F" w:rsidP="00920D2C">
    <w:pPr>
      <w:pStyle w:val="Header"/>
      <w:spacing w:after="1920"/>
    </w:pPr>
    <w:r>
      <w:rPr>
        <w:noProof/>
        <w:lang w:eastAsia="en-AU"/>
      </w:rPr>
      <w:drawing>
        <wp:anchor distT="0" distB="0" distL="114300" distR="114300" simplePos="0" relativeHeight="251658240" behindDoc="1" locked="0" layoutInCell="1" allowOverlap="1" wp14:anchorId="779B5D8F" wp14:editId="1E613116">
          <wp:simplePos x="1083212" y="464234"/>
          <wp:positionH relativeFrom="page">
            <wp:align>left</wp:align>
          </wp:positionH>
          <wp:positionV relativeFrom="page">
            <wp:align>top</wp:align>
          </wp:positionV>
          <wp:extent cx="7560000" cy="1370880"/>
          <wp:effectExtent l="0" t="0" r="3175"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804-Head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3708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EF0CC" w14:textId="77777777" w:rsidR="000F7E0F" w:rsidRDefault="000F7E0F" w:rsidP="00364843">
    <w:pPr>
      <w:pStyle w:val="Header"/>
      <w:spacing w:after="0"/>
    </w:pPr>
    <w:r>
      <w:rPr>
        <w:noProof/>
        <w:lang w:eastAsia="en-AU"/>
      </w:rPr>
      <w:drawing>
        <wp:anchor distT="0" distB="0" distL="114300" distR="114300" simplePos="0" relativeHeight="251661312" behindDoc="1" locked="0" layoutInCell="1" allowOverlap="1" wp14:anchorId="7BB63AB7" wp14:editId="18F78222">
          <wp:simplePos x="0" y="0"/>
          <wp:positionH relativeFrom="page">
            <wp:posOffset>-635</wp:posOffset>
          </wp:positionH>
          <wp:positionV relativeFrom="page">
            <wp:align>top</wp:align>
          </wp:positionV>
          <wp:extent cx="7560000" cy="51624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804-Head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5162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07A1D" w14:textId="77777777" w:rsidR="000F7E0F" w:rsidRDefault="000F7E0F" w:rsidP="00364843">
    <w:pPr>
      <w:pStyle w:val="Header"/>
      <w:spacing w:after="0"/>
    </w:pPr>
    <w:r>
      <w:rPr>
        <w:noProof/>
        <w:lang w:eastAsia="en-AU"/>
      </w:rPr>
      <w:drawing>
        <wp:anchor distT="0" distB="0" distL="114300" distR="114300" simplePos="0" relativeHeight="251667456" behindDoc="1" locked="0" layoutInCell="1" allowOverlap="1" wp14:anchorId="5235403C" wp14:editId="5FEE27BE">
          <wp:simplePos x="1083212" y="168812"/>
          <wp:positionH relativeFrom="page">
            <wp:align>left</wp:align>
          </wp:positionH>
          <wp:positionV relativeFrom="page">
            <wp:align>top</wp:align>
          </wp:positionV>
          <wp:extent cx="10692000" cy="5166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810-Report-Internal-Header.jpg"/>
                  <pic:cNvPicPr/>
                </pic:nvPicPr>
                <pic:blipFill>
                  <a:blip r:embed="rId1">
                    <a:extLst>
                      <a:ext uri="{28A0092B-C50C-407E-A947-70E740481C1C}">
                        <a14:useLocalDpi xmlns:a14="http://schemas.microsoft.com/office/drawing/2010/main" val="0"/>
                      </a:ext>
                    </a:extLst>
                  </a:blip>
                  <a:stretch>
                    <a:fillRect/>
                  </a:stretch>
                </pic:blipFill>
                <pic:spPr>
                  <a:xfrm>
                    <a:off x="0" y="0"/>
                    <a:ext cx="10692000" cy="516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C8F45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2DE6C1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C41E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95C99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5068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463E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7AE6C6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72F6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C666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8C94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D54247"/>
    <w:multiLevelType w:val="hybridMultilevel"/>
    <w:tmpl w:val="BE9E6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B65133"/>
    <w:multiLevelType w:val="hybridMultilevel"/>
    <w:tmpl w:val="820C7D34"/>
    <w:lvl w:ilvl="0" w:tplc="3962E94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F0BB5"/>
    <w:multiLevelType w:val="multilevel"/>
    <w:tmpl w:val="BD0E7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F14AF7"/>
    <w:multiLevelType w:val="multilevel"/>
    <w:tmpl w:val="5DC00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3BC1959"/>
    <w:multiLevelType w:val="multilevel"/>
    <w:tmpl w:val="5E242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7B259D"/>
    <w:multiLevelType w:val="hybridMultilevel"/>
    <w:tmpl w:val="E990BC9C"/>
    <w:lvl w:ilvl="0" w:tplc="387A1996">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845075"/>
    <w:multiLevelType w:val="hybridMultilevel"/>
    <w:tmpl w:val="FDECE2BA"/>
    <w:lvl w:ilvl="0" w:tplc="BCE4206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9690BA3"/>
    <w:multiLevelType w:val="multilevel"/>
    <w:tmpl w:val="5694D40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A2705EB"/>
    <w:multiLevelType w:val="hybridMultilevel"/>
    <w:tmpl w:val="506EF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0631B3"/>
    <w:multiLevelType w:val="multilevel"/>
    <w:tmpl w:val="B316E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1097B9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DA1578"/>
    <w:multiLevelType w:val="hybridMultilevel"/>
    <w:tmpl w:val="C542F5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DD61919"/>
    <w:multiLevelType w:val="multilevel"/>
    <w:tmpl w:val="79BA73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E910208"/>
    <w:multiLevelType w:val="multilevel"/>
    <w:tmpl w:val="B6C8C0C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712B4101"/>
    <w:multiLevelType w:val="multilevel"/>
    <w:tmpl w:val="6BCE25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B414026"/>
    <w:multiLevelType w:val="multilevel"/>
    <w:tmpl w:val="1FB022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EE383D"/>
    <w:multiLevelType w:val="hybridMultilevel"/>
    <w:tmpl w:val="89E0E7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22"/>
  </w:num>
  <w:num w:numId="14">
    <w:abstractNumId w:val="14"/>
  </w:num>
  <w:num w:numId="15">
    <w:abstractNumId w:val="18"/>
  </w:num>
  <w:num w:numId="16">
    <w:abstractNumId w:val="15"/>
  </w:num>
  <w:num w:numId="17">
    <w:abstractNumId w:val="23"/>
  </w:num>
  <w:num w:numId="18">
    <w:abstractNumId w:val="12"/>
  </w:num>
  <w:num w:numId="19">
    <w:abstractNumId w:val="19"/>
  </w:num>
  <w:num w:numId="20">
    <w:abstractNumId w:val="26"/>
  </w:num>
  <w:num w:numId="21">
    <w:abstractNumId w:val="13"/>
  </w:num>
  <w:num w:numId="22">
    <w:abstractNumId w:val="17"/>
  </w:num>
  <w:num w:numId="23">
    <w:abstractNumId w:val="10"/>
  </w:num>
  <w:num w:numId="24">
    <w:abstractNumId w:val="21"/>
  </w:num>
  <w:num w:numId="25">
    <w:abstractNumId w:val="25"/>
  </w:num>
  <w:num w:numId="26">
    <w:abstractNumId w:val="24"/>
  </w:num>
  <w:num w:numId="27">
    <w:abstractNumId w:val="11"/>
  </w:num>
  <w:num w:numId="28">
    <w:abstractNumId w:val="25"/>
  </w:num>
  <w:num w:numId="29">
    <w:abstractNumId w:val="25"/>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C2B"/>
    <w:rsid w:val="00005B31"/>
    <w:rsid w:val="000222E6"/>
    <w:rsid w:val="0008757A"/>
    <w:rsid w:val="000B5C7E"/>
    <w:rsid w:val="000C2316"/>
    <w:rsid w:val="000C3FC3"/>
    <w:rsid w:val="000D5CDB"/>
    <w:rsid w:val="000F7E0F"/>
    <w:rsid w:val="001067F2"/>
    <w:rsid w:val="00114259"/>
    <w:rsid w:val="00115670"/>
    <w:rsid w:val="00121B6D"/>
    <w:rsid w:val="00165414"/>
    <w:rsid w:val="0016779E"/>
    <w:rsid w:val="001972D5"/>
    <w:rsid w:val="001E0BCE"/>
    <w:rsid w:val="00213A54"/>
    <w:rsid w:val="00232DD5"/>
    <w:rsid w:val="00303397"/>
    <w:rsid w:val="00334995"/>
    <w:rsid w:val="00364843"/>
    <w:rsid w:val="003D5C2B"/>
    <w:rsid w:val="00467C4D"/>
    <w:rsid w:val="00496898"/>
    <w:rsid w:val="004D0B3E"/>
    <w:rsid w:val="00592153"/>
    <w:rsid w:val="005F6B47"/>
    <w:rsid w:val="00613DAF"/>
    <w:rsid w:val="00643BDF"/>
    <w:rsid w:val="00656E3A"/>
    <w:rsid w:val="006720FE"/>
    <w:rsid w:val="006A3AAA"/>
    <w:rsid w:val="006A669B"/>
    <w:rsid w:val="00722DF2"/>
    <w:rsid w:val="007744E8"/>
    <w:rsid w:val="007B6365"/>
    <w:rsid w:val="0081294B"/>
    <w:rsid w:val="008A64E6"/>
    <w:rsid w:val="008C36C3"/>
    <w:rsid w:val="00920D2C"/>
    <w:rsid w:val="00924A1E"/>
    <w:rsid w:val="0092611C"/>
    <w:rsid w:val="00950043"/>
    <w:rsid w:val="009B6009"/>
    <w:rsid w:val="009C15B6"/>
    <w:rsid w:val="00A70B0F"/>
    <w:rsid w:val="00A72C4C"/>
    <w:rsid w:val="00AC7F66"/>
    <w:rsid w:val="00AE0E18"/>
    <w:rsid w:val="00B24AD1"/>
    <w:rsid w:val="00B2737C"/>
    <w:rsid w:val="00B77071"/>
    <w:rsid w:val="00B82352"/>
    <w:rsid w:val="00BB6883"/>
    <w:rsid w:val="00BF0911"/>
    <w:rsid w:val="00C02AA2"/>
    <w:rsid w:val="00C0745E"/>
    <w:rsid w:val="00C1061C"/>
    <w:rsid w:val="00C433A4"/>
    <w:rsid w:val="00C5627E"/>
    <w:rsid w:val="00C67DC7"/>
    <w:rsid w:val="00CA5FD6"/>
    <w:rsid w:val="00CC3B02"/>
    <w:rsid w:val="00CC512E"/>
    <w:rsid w:val="00CC6799"/>
    <w:rsid w:val="00D164FC"/>
    <w:rsid w:val="00D7270F"/>
    <w:rsid w:val="00D7284A"/>
    <w:rsid w:val="00DD5D1B"/>
    <w:rsid w:val="00E33850"/>
    <w:rsid w:val="00EC1F2D"/>
    <w:rsid w:val="00EC3B6C"/>
    <w:rsid w:val="00F060C8"/>
    <w:rsid w:val="00F27C60"/>
    <w:rsid w:val="00F80C5E"/>
    <w:rsid w:val="00FB3B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779BC9"/>
  <w15:chartTrackingRefBased/>
  <w15:docId w15:val="{D1ECF1C9-B0A0-4321-BBF7-5FEDC42F2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4FC"/>
    <w:pPr>
      <w:spacing w:after="120" w:line="280" w:lineRule="exact"/>
    </w:pPr>
    <w:rPr>
      <w:sz w:val="22"/>
    </w:rPr>
  </w:style>
  <w:style w:type="paragraph" w:styleId="Heading1">
    <w:name w:val="heading 1"/>
    <w:basedOn w:val="Normal"/>
    <w:next w:val="Normal"/>
    <w:link w:val="Heading1Char"/>
    <w:uiPriority w:val="9"/>
    <w:qFormat/>
    <w:rsid w:val="00115670"/>
    <w:pPr>
      <w:numPr>
        <w:numId w:val="12"/>
      </w:numPr>
      <w:spacing w:after="360" w:line="240" w:lineRule="auto"/>
      <w:outlineLvl w:val="0"/>
    </w:pPr>
    <w:rPr>
      <w:i/>
      <w:color w:val="BF3727" w:themeColor="text2"/>
      <w:sz w:val="56"/>
      <w:szCs w:val="56"/>
    </w:rPr>
  </w:style>
  <w:style w:type="paragraph" w:styleId="Heading2">
    <w:name w:val="heading 2"/>
    <w:basedOn w:val="Heading1"/>
    <w:next w:val="Normal"/>
    <w:link w:val="Heading2Char"/>
    <w:uiPriority w:val="9"/>
    <w:unhideWhenUsed/>
    <w:qFormat/>
    <w:rsid w:val="00115670"/>
    <w:pPr>
      <w:numPr>
        <w:ilvl w:val="1"/>
      </w:numPr>
      <w:ind w:left="567"/>
      <w:outlineLvl w:val="1"/>
    </w:pPr>
    <w:rPr>
      <w:rFonts w:asciiTheme="majorHAnsi" w:hAnsiTheme="majorHAnsi" w:cstheme="majorHAnsi"/>
      <w:b/>
      <w:i w:val="0"/>
      <w:color w:val="auto"/>
      <w:sz w:val="32"/>
      <w:szCs w:val="32"/>
      <w:lang w:eastAsia="en-AU"/>
    </w:rPr>
  </w:style>
  <w:style w:type="paragraph" w:styleId="Heading3">
    <w:name w:val="heading 3"/>
    <w:basedOn w:val="Normal"/>
    <w:next w:val="Normal"/>
    <w:link w:val="Heading3Char"/>
    <w:uiPriority w:val="9"/>
    <w:unhideWhenUsed/>
    <w:qFormat/>
    <w:rsid w:val="00115670"/>
    <w:pPr>
      <w:keepNext/>
      <w:keepLines/>
      <w:numPr>
        <w:ilvl w:val="2"/>
        <w:numId w:val="13"/>
      </w:numPr>
      <w:spacing w:after="240"/>
      <w:outlineLvl w:val="2"/>
    </w:pPr>
    <w:rPr>
      <w:rFonts w:asciiTheme="majorHAnsi" w:eastAsiaTheme="majorEastAsia" w:hAnsiTheme="majorHAnsi" w:cstheme="majorBidi"/>
      <w:b/>
      <w:i/>
      <w:sz w:val="24"/>
      <w:szCs w:val="24"/>
    </w:rPr>
  </w:style>
  <w:style w:type="paragraph" w:styleId="Heading4">
    <w:name w:val="heading 4"/>
    <w:basedOn w:val="Normal"/>
    <w:next w:val="Normal"/>
    <w:link w:val="Heading4Char"/>
    <w:uiPriority w:val="9"/>
    <w:semiHidden/>
    <w:unhideWhenUsed/>
    <w:rsid w:val="00115670"/>
    <w:pPr>
      <w:keepNext/>
      <w:keepLines/>
      <w:numPr>
        <w:ilvl w:val="3"/>
        <w:numId w:val="13"/>
      </w:numPr>
      <w:spacing w:before="40" w:after="0"/>
      <w:outlineLvl w:val="3"/>
    </w:pPr>
    <w:rPr>
      <w:rFonts w:asciiTheme="majorHAnsi" w:eastAsiaTheme="majorEastAsia" w:hAnsiTheme="majorHAnsi" w:cstheme="majorBidi"/>
      <w:i/>
      <w:iCs/>
      <w:color w:val="C57609" w:themeColor="accent1" w:themeShade="BF"/>
    </w:rPr>
  </w:style>
  <w:style w:type="paragraph" w:styleId="Heading5">
    <w:name w:val="heading 5"/>
    <w:basedOn w:val="Normal"/>
    <w:next w:val="Normal"/>
    <w:link w:val="Heading5Char"/>
    <w:uiPriority w:val="9"/>
    <w:semiHidden/>
    <w:unhideWhenUsed/>
    <w:qFormat/>
    <w:rsid w:val="00115670"/>
    <w:pPr>
      <w:keepNext/>
      <w:keepLines/>
      <w:numPr>
        <w:ilvl w:val="4"/>
        <w:numId w:val="13"/>
      </w:numPr>
      <w:spacing w:before="40" w:after="0"/>
      <w:outlineLvl w:val="4"/>
    </w:pPr>
    <w:rPr>
      <w:rFonts w:asciiTheme="majorHAnsi" w:eastAsiaTheme="majorEastAsia" w:hAnsiTheme="majorHAnsi" w:cstheme="majorBidi"/>
      <w:color w:val="C57609" w:themeColor="accent1" w:themeShade="BF"/>
    </w:rPr>
  </w:style>
  <w:style w:type="paragraph" w:styleId="Heading6">
    <w:name w:val="heading 6"/>
    <w:basedOn w:val="Normal"/>
    <w:next w:val="Normal"/>
    <w:link w:val="Heading6Char"/>
    <w:uiPriority w:val="9"/>
    <w:semiHidden/>
    <w:unhideWhenUsed/>
    <w:qFormat/>
    <w:rsid w:val="00115670"/>
    <w:pPr>
      <w:keepNext/>
      <w:keepLines/>
      <w:numPr>
        <w:ilvl w:val="5"/>
        <w:numId w:val="13"/>
      </w:numPr>
      <w:spacing w:before="40" w:after="0"/>
      <w:outlineLvl w:val="5"/>
    </w:pPr>
    <w:rPr>
      <w:rFonts w:asciiTheme="majorHAnsi" w:eastAsiaTheme="majorEastAsia" w:hAnsiTheme="majorHAnsi" w:cstheme="majorBidi"/>
      <w:color w:val="834E06" w:themeColor="accent1" w:themeShade="7F"/>
    </w:rPr>
  </w:style>
  <w:style w:type="paragraph" w:styleId="Heading7">
    <w:name w:val="heading 7"/>
    <w:basedOn w:val="Normal"/>
    <w:next w:val="Normal"/>
    <w:link w:val="Heading7Char"/>
    <w:uiPriority w:val="9"/>
    <w:semiHidden/>
    <w:unhideWhenUsed/>
    <w:qFormat/>
    <w:rsid w:val="00115670"/>
    <w:pPr>
      <w:keepNext/>
      <w:keepLines/>
      <w:numPr>
        <w:ilvl w:val="6"/>
        <w:numId w:val="13"/>
      </w:numPr>
      <w:spacing w:before="40" w:after="0"/>
      <w:outlineLvl w:val="6"/>
    </w:pPr>
    <w:rPr>
      <w:rFonts w:asciiTheme="majorHAnsi" w:eastAsiaTheme="majorEastAsia" w:hAnsiTheme="majorHAnsi" w:cstheme="majorBidi"/>
      <w:i/>
      <w:iCs/>
      <w:color w:val="834E06" w:themeColor="accent1" w:themeShade="7F"/>
    </w:rPr>
  </w:style>
  <w:style w:type="paragraph" w:styleId="Heading8">
    <w:name w:val="heading 8"/>
    <w:basedOn w:val="Normal"/>
    <w:next w:val="Normal"/>
    <w:link w:val="Heading8Char"/>
    <w:uiPriority w:val="9"/>
    <w:semiHidden/>
    <w:unhideWhenUsed/>
    <w:qFormat/>
    <w:rsid w:val="00115670"/>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5670"/>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i4Table">
    <w:name w:val="i4 Table"/>
    <w:basedOn w:val="TableNormal"/>
    <w:uiPriority w:val="99"/>
    <w:rsid w:val="00F060C8"/>
    <w:rPr>
      <w:szCs w:val="24"/>
      <w:lang w:val="en-GB"/>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cPr>
      <w:shd w:val="clear" w:color="auto" w:fill="F2F2F2" w:themeFill="background1"/>
    </w:tcPr>
    <w:tblStylePr w:type="firstRow">
      <w:rPr>
        <w:rFonts w:asciiTheme="minorHAnsi" w:hAnsiTheme="minorHAnsi"/>
        <w:color w:val="F2F2F2" w:themeColor="background1"/>
        <w:sz w:val="22"/>
      </w:rPr>
      <w:tblPr/>
      <w:tcPr>
        <w:shd w:val="clear" w:color="auto" w:fill="7F7F7F" w:themeFill="text1" w:themeFillTint="80"/>
      </w:tcPr>
    </w:tblStylePr>
  </w:style>
  <w:style w:type="table" w:customStyle="1" w:styleId="ecoplanning">
    <w:name w:val="ecoplanning"/>
    <w:basedOn w:val="TableNormal"/>
    <w:uiPriority w:val="99"/>
    <w:rsid w:val="00950043"/>
    <w:tblPr>
      <w:tblStyleRow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blStylePr w:type="firstRow">
      <w:rPr>
        <w:rFonts w:asciiTheme="minorHAnsi" w:hAnsiTheme="minorHAnsi"/>
        <w:color w:val="F2F2F2" w:themeColor="background1"/>
        <w:sz w:val="20"/>
      </w:rPr>
      <w:tblPr/>
      <w:tcPr>
        <w:shd w:val="clear" w:color="auto" w:fill="BF3727" w:themeFill="accent2"/>
      </w:tcPr>
    </w:tblStylePr>
    <w:tblStylePr w:type="band1Horz">
      <w:tblPr/>
      <w:tcPr>
        <w:shd w:val="clear" w:color="auto" w:fill="DAE9F5" w:themeFill="accent3" w:themeFillTint="33"/>
      </w:tcPr>
    </w:tblStylePr>
    <w:tblStylePr w:type="band2Horz">
      <w:tblPr/>
      <w:tcPr>
        <w:shd w:val="clear" w:color="auto" w:fill="B6D3EB" w:themeFill="accent3" w:themeFillTint="66"/>
      </w:tcPr>
    </w:tblStylePr>
  </w:style>
  <w:style w:type="paragraph" w:styleId="Header">
    <w:name w:val="header"/>
    <w:basedOn w:val="Normal"/>
    <w:link w:val="HeaderChar"/>
    <w:uiPriority w:val="99"/>
    <w:unhideWhenUsed/>
    <w:rsid w:val="00C0745E"/>
    <w:pPr>
      <w:tabs>
        <w:tab w:val="center" w:pos="4513"/>
        <w:tab w:val="right" w:pos="9026"/>
      </w:tabs>
    </w:pPr>
  </w:style>
  <w:style w:type="character" w:customStyle="1" w:styleId="HeaderChar">
    <w:name w:val="Header Char"/>
    <w:basedOn w:val="DefaultParagraphFont"/>
    <w:link w:val="Header"/>
    <w:uiPriority w:val="99"/>
    <w:rsid w:val="00C0745E"/>
  </w:style>
  <w:style w:type="paragraph" w:styleId="Footer">
    <w:name w:val="footer"/>
    <w:basedOn w:val="Normal"/>
    <w:link w:val="FooterChar"/>
    <w:uiPriority w:val="99"/>
    <w:unhideWhenUsed/>
    <w:rsid w:val="00C0745E"/>
    <w:pPr>
      <w:tabs>
        <w:tab w:val="center" w:pos="4513"/>
        <w:tab w:val="right" w:pos="9026"/>
      </w:tabs>
    </w:pPr>
  </w:style>
  <w:style w:type="character" w:customStyle="1" w:styleId="FooterChar">
    <w:name w:val="Footer Char"/>
    <w:basedOn w:val="DefaultParagraphFont"/>
    <w:link w:val="Footer"/>
    <w:uiPriority w:val="99"/>
    <w:rsid w:val="00C0745E"/>
  </w:style>
  <w:style w:type="character" w:styleId="PlaceholderText">
    <w:name w:val="Placeholder Text"/>
    <w:basedOn w:val="DefaultParagraphFont"/>
    <w:uiPriority w:val="99"/>
    <w:semiHidden/>
    <w:rsid w:val="00BB6883"/>
    <w:rPr>
      <w:color w:val="808080"/>
    </w:rPr>
  </w:style>
  <w:style w:type="paragraph" w:customStyle="1" w:styleId="NormalNospace">
    <w:name w:val="Normal Nospace"/>
    <w:basedOn w:val="Normal"/>
    <w:qFormat/>
    <w:rsid w:val="00A72C4C"/>
    <w:pPr>
      <w:spacing w:after="200" w:line="240" w:lineRule="atLeast"/>
    </w:pPr>
  </w:style>
  <w:style w:type="table" w:styleId="TableGrid">
    <w:name w:val="Table Grid"/>
    <w:basedOn w:val="TableNormal"/>
    <w:uiPriority w:val="39"/>
    <w:rsid w:val="00592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Numbers">
    <w:name w:val="Reference Numbers"/>
    <w:basedOn w:val="NormalNospace"/>
    <w:rsid w:val="00CA5FD6"/>
    <w:pPr>
      <w:spacing w:line="240" w:lineRule="exact"/>
    </w:pPr>
    <w:rPr>
      <w:sz w:val="16"/>
      <w:szCs w:val="16"/>
    </w:rPr>
  </w:style>
  <w:style w:type="character" w:customStyle="1" w:styleId="Heading1Char">
    <w:name w:val="Heading 1 Char"/>
    <w:basedOn w:val="DefaultParagraphFont"/>
    <w:link w:val="Heading1"/>
    <w:uiPriority w:val="9"/>
    <w:rsid w:val="00115670"/>
    <w:rPr>
      <w:i/>
      <w:color w:val="BF3727" w:themeColor="text2"/>
      <w:sz w:val="56"/>
      <w:szCs w:val="56"/>
    </w:rPr>
  </w:style>
  <w:style w:type="paragraph" w:styleId="TOCHeading">
    <w:name w:val="TOC Heading"/>
    <w:basedOn w:val="Heading1"/>
    <w:next w:val="Normal"/>
    <w:uiPriority w:val="39"/>
    <w:unhideWhenUsed/>
    <w:qFormat/>
    <w:rsid w:val="00D164FC"/>
    <w:pPr>
      <w:keepNext/>
      <w:keepLines/>
      <w:spacing w:before="240" w:line="259" w:lineRule="auto"/>
      <w:outlineLvl w:val="9"/>
    </w:pPr>
    <w:rPr>
      <w:rFonts w:asciiTheme="majorHAnsi" w:eastAsiaTheme="majorEastAsia" w:hAnsiTheme="majorHAnsi" w:cstheme="majorBidi"/>
      <w:b/>
      <w:sz w:val="32"/>
      <w:szCs w:val="32"/>
      <w:lang w:val="en-US"/>
    </w:rPr>
  </w:style>
  <w:style w:type="paragraph" w:styleId="TOC1">
    <w:name w:val="toc 1"/>
    <w:basedOn w:val="Normal"/>
    <w:next w:val="Normal"/>
    <w:autoRedefine/>
    <w:uiPriority w:val="39"/>
    <w:unhideWhenUsed/>
    <w:rsid w:val="00D164FC"/>
    <w:pPr>
      <w:tabs>
        <w:tab w:val="right" w:leader="dot" w:pos="9061"/>
      </w:tabs>
      <w:spacing w:after="100"/>
    </w:pPr>
    <w:rPr>
      <w:b/>
      <w:color w:val="BF3727" w:themeColor="text2"/>
    </w:rPr>
  </w:style>
  <w:style w:type="character" w:styleId="Hyperlink">
    <w:name w:val="Hyperlink"/>
    <w:basedOn w:val="DefaultParagraphFont"/>
    <w:uiPriority w:val="99"/>
    <w:unhideWhenUsed/>
    <w:rsid w:val="00364843"/>
    <w:rPr>
      <w:color w:val="0563C1" w:themeColor="hyperlink"/>
      <w:u w:val="single"/>
    </w:rPr>
  </w:style>
  <w:style w:type="paragraph" w:styleId="Title">
    <w:name w:val="Title"/>
    <w:basedOn w:val="Normal"/>
    <w:next w:val="Normal"/>
    <w:link w:val="TitleChar"/>
    <w:uiPriority w:val="10"/>
    <w:qFormat/>
    <w:rsid w:val="00364843"/>
    <w:pPr>
      <w:spacing w:after="0" w:line="240" w:lineRule="auto"/>
      <w:contextualSpacing/>
    </w:pPr>
    <w:rPr>
      <w:rFonts w:asciiTheme="majorHAnsi" w:eastAsiaTheme="majorEastAsia" w:hAnsiTheme="majorHAnsi" w:cstheme="majorBidi"/>
      <w:i/>
      <w:color w:val="BF3727" w:themeColor="text2"/>
      <w:spacing w:val="-10"/>
      <w:kern w:val="28"/>
      <w:sz w:val="80"/>
      <w:szCs w:val="80"/>
    </w:rPr>
  </w:style>
  <w:style w:type="character" w:customStyle="1" w:styleId="TitleChar">
    <w:name w:val="Title Char"/>
    <w:basedOn w:val="DefaultParagraphFont"/>
    <w:link w:val="Title"/>
    <w:uiPriority w:val="10"/>
    <w:rsid w:val="00364843"/>
    <w:rPr>
      <w:rFonts w:asciiTheme="majorHAnsi" w:eastAsiaTheme="majorEastAsia" w:hAnsiTheme="majorHAnsi" w:cstheme="majorBidi"/>
      <w:i/>
      <w:color w:val="BF3727" w:themeColor="text2"/>
      <w:spacing w:val="-10"/>
      <w:kern w:val="28"/>
      <w:sz w:val="80"/>
      <w:szCs w:val="80"/>
    </w:rPr>
  </w:style>
  <w:style w:type="character" w:customStyle="1" w:styleId="Heading2Char">
    <w:name w:val="Heading 2 Char"/>
    <w:basedOn w:val="DefaultParagraphFont"/>
    <w:link w:val="Heading2"/>
    <w:uiPriority w:val="9"/>
    <w:rsid w:val="00115670"/>
    <w:rPr>
      <w:rFonts w:asciiTheme="majorHAnsi" w:hAnsiTheme="majorHAnsi" w:cstheme="majorHAnsi"/>
      <w:b/>
      <w:sz w:val="32"/>
      <w:szCs w:val="32"/>
      <w:lang w:eastAsia="en-AU"/>
    </w:rPr>
  </w:style>
  <w:style w:type="character" w:customStyle="1" w:styleId="Heading3Char">
    <w:name w:val="Heading 3 Char"/>
    <w:basedOn w:val="DefaultParagraphFont"/>
    <w:link w:val="Heading3"/>
    <w:uiPriority w:val="9"/>
    <w:rsid w:val="00115670"/>
    <w:rPr>
      <w:rFonts w:asciiTheme="majorHAnsi" w:eastAsiaTheme="majorEastAsia" w:hAnsiTheme="majorHAnsi" w:cstheme="majorBidi"/>
      <w:b/>
      <w:i/>
      <w:sz w:val="24"/>
      <w:szCs w:val="24"/>
    </w:rPr>
  </w:style>
  <w:style w:type="paragraph" w:styleId="TOC2">
    <w:name w:val="toc 2"/>
    <w:basedOn w:val="Normal"/>
    <w:next w:val="Normal"/>
    <w:autoRedefine/>
    <w:uiPriority w:val="39"/>
    <w:unhideWhenUsed/>
    <w:rsid w:val="00D164FC"/>
    <w:pPr>
      <w:tabs>
        <w:tab w:val="right" w:leader="dot" w:pos="9061"/>
      </w:tabs>
      <w:spacing w:after="100"/>
    </w:pPr>
  </w:style>
  <w:style w:type="paragraph" w:styleId="TOC3">
    <w:name w:val="toc 3"/>
    <w:basedOn w:val="Normal"/>
    <w:next w:val="Normal"/>
    <w:autoRedefine/>
    <w:uiPriority w:val="39"/>
    <w:unhideWhenUsed/>
    <w:rsid w:val="00D164FC"/>
    <w:pPr>
      <w:spacing w:after="100"/>
      <w:ind w:left="400"/>
    </w:pPr>
    <w:rPr>
      <w:i/>
    </w:rPr>
  </w:style>
  <w:style w:type="paragraph" w:styleId="ListParagraph">
    <w:name w:val="List Paragraph"/>
    <w:aliases w:val="Body of text - Bullet point,Sub Section Text,Table Data,List Paragraph1,M1M2 Heading 2,List Paragraph JF"/>
    <w:basedOn w:val="Normal"/>
    <w:link w:val="ListParagraphChar"/>
    <w:uiPriority w:val="34"/>
    <w:qFormat/>
    <w:rsid w:val="00A72C4C"/>
    <w:pPr>
      <w:numPr>
        <w:numId w:val="16"/>
      </w:numPr>
      <w:spacing w:after="200" w:line="240" w:lineRule="atLeast"/>
      <w:contextualSpacing/>
      <w:jc w:val="both"/>
    </w:pPr>
    <w:rPr>
      <w:rFonts w:eastAsia="Arial" w:cs="Arial"/>
      <w:lang w:eastAsia="en-AU"/>
    </w:rPr>
  </w:style>
  <w:style w:type="table" w:customStyle="1" w:styleId="Metronet">
    <w:name w:val="Metronet"/>
    <w:basedOn w:val="TableGrid"/>
    <w:uiPriority w:val="99"/>
    <w:rsid w:val="00924A1E"/>
    <w:tblPr>
      <w:tblStyleRowBandSize w:val="1"/>
      <w:tblBorders>
        <w:top w:val="single" w:sz="4" w:space="0" w:color="BF3727" w:themeColor="text2"/>
        <w:left w:val="single" w:sz="4" w:space="0" w:color="BF3727" w:themeColor="text2"/>
        <w:bottom w:val="single" w:sz="4" w:space="0" w:color="BF3727" w:themeColor="text2"/>
        <w:right w:val="single" w:sz="4" w:space="0" w:color="BF3727" w:themeColor="text2"/>
        <w:insideH w:val="single" w:sz="4" w:space="0" w:color="BF3727" w:themeColor="text2"/>
        <w:insideV w:val="single" w:sz="4" w:space="0" w:color="BF3727" w:themeColor="text2"/>
      </w:tblBorders>
    </w:tblPr>
    <w:tcPr>
      <w:shd w:val="clear" w:color="auto" w:fill="auto"/>
      <w:tcMar>
        <w:top w:w="113" w:type="dxa"/>
        <w:bottom w:w="57" w:type="dxa"/>
      </w:tcMar>
    </w:tcPr>
    <w:tblStylePr w:type="firstRow">
      <w:rPr>
        <w:rFonts w:asciiTheme="minorHAnsi" w:hAnsiTheme="minorHAnsi"/>
        <w:b/>
        <w:color w:val="FFFFFF" w:themeColor="accent4"/>
      </w:rPr>
      <w:tblPr/>
      <w:tcPr>
        <w:shd w:val="clear" w:color="auto" w:fill="BF3727" w:themeFill="text2"/>
      </w:tcPr>
    </w:tblStylePr>
    <w:tblStylePr w:type="band1Horz">
      <w:tblPr/>
      <w:tcPr>
        <w:shd w:val="clear" w:color="auto" w:fill="DADADA" w:themeFill="background1" w:themeFillShade="E6"/>
      </w:tcPr>
    </w:tblStylePr>
  </w:style>
  <w:style w:type="paragraph" w:styleId="TableofFigures">
    <w:name w:val="table of figures"/>
    <w:basedOn w:val="Normal"/>
    <w:next w:val="Normal"/>
    <w:link w:val="TableofFiguresChar"/>
    <w:uiPriority w:val="99"/>
    <w:unhideWhenUsed/>
    <w:rsid w:val="00D164FC"/>
    <w:rPr>
      <w:b/>
      <w:i/>
      <w:sz w:val="16"/>
      <w:szCs w:val="16"/>
    </w:rPr>
  </w:style>
  <w:style w:type="character" w:customStyle="1" w:styleId="Heading4Char">
    <w:name w:val="Heading 4 Char"/>
    <w:basedOn w:val="DefaultParagraphFont"/>
    <w:link w:val="Heading4"/>
    <w:uiPriority w:val="9"/>
    <w:semiHidden/>
    <w:rsid w:val="00115670"/>
    <w:rPr>
      <w:rFonts w:asciiTheme="majorHAnsi" w:eastAsiaTheme="majorEastAsia" w:hAnsiTheme="majorHAnsi" w:cstheme="majorBidi"/>
      <w:i/>
      <w:iCs/>
      <w:color w:val="C57609" w:themeColor="accent1" w:themeShade="BF"/>
      <w:sz w:val="22"/>
    </w:rPr>
  </w:style>
  <w:style w:type="character" w:customStyle="1" w:styleId="Heading5Char">
    <w:name w:val="Heading 5 Char"/>
    <w:basedOn w:val="DefaultParagraphFont"/>
    <w:link w:val="Heading5"/>
    <w:uiPriority w:val="9"/>
    <w:semiHidden/>
    <w:rsid w:val="00115670"/>
    <w:rPr>
      <w:rFonts w:asciiTheme="majorHAnsi" w:eastAsiaTheme="majorEastAsia" w:hAnsiTheme="majorHAnsi" w:cstheme="majorBidi"/>
      <w:color w:val="C57609" w:themeColor="accent1" w:themeShade="BF"/>
      <w:sz w:val="22"/>
    </w:rPr>
  </w:style>
  <w:style w:type="character" w:customStyle="1" w:styleId="Heading6Char">
    <w:name w:val="Heading 6 Char"/>
    <w:basedOn w:val="DefaultParagraphFont"/>
    <w:link w:val="Heading6"/>
    <w:uiPriority w:val="9"/>
    <w:semiHidden/>
    <w:rsid w:val="00115670"/>
    <w:rPr>
      <w:rFonts w:asciiTheme="majorHAnsi" w:eastAsiaTheme="majorEastAsia" w:hAnsiTheme="majorHAnsi" w:cstheme="majorBidi"/>
      <w:color w:val="834E06" w:themeColor="accent1" w:themeShade="7F"/>
      <w:sz w:val="22"/>
    </w:rPr>
  </w:style>
  <w:style w:type="character" w:customStyle="1" w:styleId="Heading7Char">
    <w:name w:val="Heading 7 Char"/>
    <w:basedOn w:val="DefaultParagraphFont"/>
    <w:link w:val="Heading7"/>
    <w:uiPriority w:val="9"/>
    <w:semiHidden/>
    <w:rsid w:val="00115670"/>
    <w:rPr>
      <w:rFonts w:asciiTheme="majorHAnsi" w:eastAsiaTheme="majorEastAsia" w:hAnsiTheme="majorHAnsi" w:cstheme="majorBidi"/>
      <w:i/>
      <w:iCs/>
      <w:color w:val="834E06" w:themeColor="accent1" w:themeShade="7F"/>
      <w:sz w:val="22"/>
    </w:rPr>
  </w:style>
  <w:style w:type="character" w:customStyle="1" w:styleId="Heading8Char">
    <w:name w:val="Heading 8 Char"/>
    <w:basedOn w:val="DefaultParagraphFont"/>
    <w:link w:val="Heading8"/>
    <w:uiPriority w:val="9"/>
    <w:semiHidden/>
    <w:rsid w:val="001156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5670"/>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unhideWhenUsed/>
    <w:rsid w:val="00115670"/>
    <w:pPr>
      <w:spacing w:line="276" w:lineRule="auto"/>
      <w:jc w:val="both"/>
    </w:pPr>
    <w:rPr>
      <w:sz w:val="20"/>
      <w:szCs w:val="22"/>
    </w:rPr>
  </w:style>
  <w:style w:type="character" w:customStyle="1" w:styleId="BodyTextChar">
    <w:name w:val="Body Text Char"/>
    <w:basedOn w:val="DefaultParagraphFont"/>
    <w:link w:val="BodyText"/>
    <w:uiPriority w:val="99"/>
    <w:rsid w:val="00115670"/>
    <w:rPr>
      <w:szCs w:val="22"/>
    </w:rPr>
  </w:style>
  <w:style w:type="character" w:customStyle="1" w:styleId="ListParagraphChar">
    <w:name w:val="List Paragraph Char"/>
    <w:aliases w:val="Body of text - Bullet point Char,Sub Section Text Char,Table Data Char,List Paragraph1 Char,M1M2 Heading 2 Char,List Paragraph JF Char"/>
    <w:basedOn w:val="DefaultParagraphFont"/>
    <w:link w:val="ListParagraph"/>
    <w:uiPriority w:val="34"/>
    <w:rsid w:val="00A72C4C"/>
    <w:rPr>
      <w:rFonts w:eastAsia="Arial" w:cs="Arial"/>
      <w:sz w:val="22"/>
      <w:lang w:eastAsia="en-AU"/>
    </w:rPr>
  </w:style>
  <w:style w:type="paragraph" w:styleId="Caption">
    <w:name w:val="caption"/>
    <w:basedOn w:val="Normal"/>
    <w:next w:val="Normal"/>
    <w:link w:val="CaptionChar"/>
    <w:unhideWhenUsed/>
    <w:qFormat/>
    <w:rsid w:val="00115670"/>
    <w:pPr>
      <w:spacing w:after="200" w:line="240" w:lineRule="auto"/>
      <w:jc w:val="both"/>
    </w:pPr>
    <w:rPr>
      <w:b/>
      <w:bCs/>
      <w:color w:val="F49C21" w:themeColor="accent1"/>
      <w:sz w:val="18"/>
      <w:szCs w:val="18"/>
    </w:rPr>
  </w:style>
  <w:style w:type="character" w:customStyle="1" w:styleId="CaptionChar">
    <w:name w:val="Caption Char"/>
    <w:basedOn w:val="DefaultParagraphFont"/>
    <w:link w:val="Caption"/>
    <w:rsid w:val="00115670"/>
    <w:rPr>
      <w:b/>
      <w:bCs/>
      <w:color w:val="F49C21" w:themeColor="accent1"/>
      <w:sz w:val="18"/>
      <w:szCs w:val="18"/>
    </w:rPr>
  </w:style>
  <w:style w:type="paragraph" w:customStyle="1" w:styleId="FigureandTableHeading">
    <w:name w:val="Figure and Table Heading"/>
    <w:basedOn w:val="TableofFigures"/>
    <w:link w:val="FigureandTableHeadingChar"/>
    <w:qFormat/>
    <w:rsid w:val="00165414"/>
    <w:rPr>
      <w:sz w:val="20"/>
      <w:lang w:eastAsia="en-AU"/>
    </w:rPr>
  </w:style>
  <w:style w:type="character" w:customStyle="1" w:styleId="TableofFiguresChar">
    <w:name w:val="Table of Figures Char"/>
    <w:basedOn w:val="DefaultParagraphFont"/>
    <w:link w:val="TableofFigures"/>
    <w:uiPriority w:val="99"/>
    <w:rsid w:val="00115670"/>
    <w:rPr>
      <w:b/>
      <w:i/>
      <w:sz w:val="16"/>
      <w:szCs w:val="16"/>
    </w:rPr>
  </w:style>
  <w:style w:type="character" w:customStyle="1" w:styleId="FigureandTableHeadingChar">
    <w:name w:val="Figure and Table Heading Char"/>
    <w:basedOn w:val="TableofFiguresChar"/>
    <w:link w:val="FigureandTableHeading"/>
    <w:rsid w:val="00165414"/>
    <w:rPr>
      <w:b/>
      <w:i/>
      <w:sz w:val="16"/>
      <w:szCs w:val="16"/>
      <w:lang w:eastAsia="en-AU"/>
    </w:rPr>
  </w:style>
  <w:style w:type="paragraph" w:styleId="NoSpacing">
    <w:name w:val="No Spacing"/>
    <w:uiPriority w:val="1"/>
    <w:qFormat/>
    <w:rsid w:val="007744E8"/>
    <w:rPr>
      <w:sz w:val="22"/>
    </w:rPr>
  </w:style>
  <w:style w:type="paragraph" w:styleId="BalloonText">
    <w:name w:val="Balloon Text"/>
    <w:basedOn w:val="Normal"/>
    <w:link w:val="BalloonTextChar"/>
    <w:uiPriority w:val="99"/>
    <w:semiHidden/>
    <w:unhideWhenUsed/>
    <w:rsid w:val="00B24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AD1"/>
    <w:rPr>
      <w:rFonts w:ascii="Segoe UI" w:hAnsi="Segoe UI" w:cs="Segoe UI"/>
      <w:sz w:val="18"/>
      <w:szCs w:val="18"/>
    </w:rPr>
  </w:style>
  <w:style w:type="character" w:styleId="CommentReference">
    <w:name w:val="annotation reference"/>
    <w:basedOn w:val="DefaultParagraphFont"/>
    <w:uiPriority w:val="99"/>
    <w:semiHidden/>
    <w:unhideWhenUsed/>
    <w:rsid w:val="00B24AD1"/>
    <w:rPr>
      <w:sz w:val="16"/>
      <w:szCs w:val="16"/>
    </w:rPr>
  </w:style>
  <w:style w:type="paragraph" w:styleId="CommentText">
    <w:name w:val="annotation text"/>
    <w:basedOn w:val="Normal"/>
    <w:link w:val="CommentTextChar"/>
    <w:uiPriority w:val="99"/>
    <w:semiHidden/>
    <w:unhideWhenUsed/>
    <w:rsid w:val="00B24AD1"/>
    <w:pPr>
      <w:spacing w:line="240" w:lineRule="auto"/>
    </w:pPr>
    <w:rPr>
      <w:sz w:val="20"/>
    </w:rPr>
  </w:style>
  <w:style w:type="character" w:customStyle="1" w:styleId="CommentTextChar">
    <w:name w:val="Comment Text Char"/>
    <w:basedOn w:val="DefaultParagraphFont"/>
    <w:link w:val="CommentText"/>
    <w:uiPriority w:val="99"/>
    <w:semiHidden/>
    <w:rsid w:val="00B24AD1"/>
  </w:style>
  <w:style w:type="paragraph" w:styleId="CommentSubject">
    <w:name w:val="annotation subject"/>
    <w:basedOn w:val="CommentText"/>
    <w:next w:val="CommentText"/>
    <w:link w:val="CommentSubjectChar"/>
    <w:uiPriority w:val="99"/>
    <w:semiHidden/>
    <w:unhideWhenUsed/>
    <w:rsid w:val="00B24AD1"/>
    <w:rPr>
      <w:b/>
      <w:bCs/>
    </w:rPr>
  </w:style>
  <w:style w:type="character" w:customStyle="1" w:styleId="CommentSubjectChar">
    <w:name w:val="Comment Subject Char"/>
    <w:basedOn w:val="CommentTextChar"/>
    <w:link w:val="CommentSubject"/>
    <w:uiPriority w:val="99"/>
    <w:semiHidden/>
    <w:rsid w:val="00B24A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62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lcas.asn.au/certified-practioners" TargetMode="Externa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Data" Target="diagrams/data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DD4FC2-6DC3-4534-8549-BE63C5E9B2B1}"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en-US"/>
        </a:p>
      </dgm:t>
    </dgm:pt>
    <dgm:pt modelId="{D4BD5FA1-4B68-4E9E-AE1E-F846FEDB96DB}" type="asst">
      <dgm:prSet phldrT="[Text]"/>
      <dgm:spPr/>
      <dgm:t>
        <a:bodyPr/>
        <a:lstStyle/>
        <a:p>
          <a:r>
            <a:rPr lang="en-US"/>
            <a:t>LCA</a:t>
          </a:r>
        </a:p>
      </dgm:t>
    </dgm:pt>
    <dgm:pt modelId="{D7C6EE41-5302-498E-B6D5-6A14879256BC}" type="parTrans" cxnId="{40DEA273-48D0-49EA-BABA-9C4EE550D9B0}">
      <dgm:prSet/>
      <dgm:spPr/>
      <dgm:t>
        <a:bodyPr/>
        <a:lstStyle/>
        <a:p>
          <a:endParaRPr lang="en-US"/>
        </a:p>
      </dgm:t>
    </dgm:pt>
    <dgm:pt modelId="{75E5FD6A-F6E6-4654-B636-3FB63A17ADDD}" type="sibTrans" cxnId="{40DEA273-48D0-49EA-BABA-9C4EE550D9B0}">
      <dgm:prSet/>
      <dgm:spPr/>
      <dgm:t>
        <a:bodyPr/>
        <a:lstStyle/>
        <a:p>
          <a:endParaRPr lang="en-US"/>
        </a:p>
      </dgm:t>
    </dgm:pt>
    <dgm:pt modelId="{E2A42D2A-AF37-47BD-B9C5-AE235B1A65F9}">
      <dgm:prSet phldrT="[Text]"/>
      <dgm:spPr/>
      <dgm:t>
        <a:bodyPr/>
        <a:lstStyle/>
        <a:p>
          <a:r>
            <a:rPr lang="en-US"/>
            <a:t>LCA Sub-model: Transport Infrastructure</a:t>
          </a:r>
        </a:p>
      </dgm:t>
    </dgm:pt>
    <dgm:pt modelId="{6A37F3B3-1298-4E5D-8AF0-0002FC67760D}" type="parTrans" cxnId="{F293C974-D85F-44FC-9018-025D405D0531}">
      <dgm:prSet/>
      <dgm:spPr/>
      <dgm:t>
        <a:bodyPr/>
        <a:lstStyle/>
        <a:p>
          <a:endParaRPr lang="en-US"/>
        </a:p>
      </dgm:t>
    </dgm:pt>
    <dgm:pt modelId="{85882BE5-E1AF-48B7-BFE9-136820AE6257}" type="sibTrans" cxnId="{F293C974-D85F-44FC-9018-025D405D0531}">
      <dgm:prSet/>
      <dgm:spPr/>
      <dgm:t>
        <a:bodyPr/>
        <a:lstStyle/>
        <a:p>
          <a:endParaRPr lang="en-US"/>
        </a:p>
      </dgm:t>
    </dgm:pt>
    <dgm:pt modelId="{B1EA467E-2014-47ED-8A1E-98CFE122B016}">
      <dgm:prSet phldrT="[Text]"/>
      <dgm:spPr/>
      <dgm:t>
        <a:bodyPr/>
        <a:lstStyle/>
        <a:p>
          <a:r>
            <a:rPr lang="en-US"/>
            <a:t>LCA Sub-model: Station 1 </a:t>
          </a:r>
        </a:p>
      </dgm:t>
    </dgm:pt>
    <dgm:pt modelId="{50BB6992-6B3C-4509-B2A3-9151DB634855}" type="parTrans" cxnId="{FCE34769-FC3A-4D9A-807A-844E2F4FE23D}">
      <dgm:prSet/>
      <dgm:spPr/>
      <dgm:t>
        <a:bodyPr/>
        <a:lstStyle/>
        <a:p>
          <a:endParaRPr lang="en-US"/>
        </a:p>
      </dgm:t>
    </dgm:pt>
    <dgm:pt modelId="{1DED3C66-D729-4E86-AB3A-B8903DA1F1F5}" type="sibTrans" cxnId="{FCE34769-FC3A-4D9A-807A-844E2F4FE23D}">
      <dgm:prSet/>
      <dgm:spPr/>
      <dgm:t>
        <a:bodyPr/>
        <a:lstStyle/>
        <a:p>
          <a:endParaRPr lang="en-US"/>
        </a:p>
      </dgm:t>
    </dgm:pt>
    <dgm:pt modelId="{FA7146C9-ABAD-4352-BEC3-2266487E99C1}">
      <dgm:prSet phldrT="[Text]"/>
      <dgm:spPr/>
      <dgm:t>
        <a:bodyPr/>
        <a:lstStyle/>
        <a:p>
          <a:r>
            <a:rPr lang="en-US"/>
            <a:t>LCA Sub-model: Station 2,3,4....</a:t>
          </a:r>
        </a:p>
      </dgm:t>
    </dgm:pt>
    <dgm:pt modelId="{0F944464-2E0C-47AA-B564-A60B9A0DD882}" type="parTrans" cxnId="{C5B5A0B7-9116-449F-A1CD-66912996C118}">
      <dgm:prSet/>
      <dgm:spPr/>
      <dgm:t>
        <a:bodyPr/>
        <a:lstStyle/>
        <a:p>
          <a:endParaRPr lang="en-US"/>
        </a:p>
      </dgm:t>
    </dgm:pt>
    <dgm:pt modelId="{92DCC113-EA5A-4B1D-AF92-F3731A7E1A0F}" type="sibTrans" cxnId="{C5B5A0B7-9116-449F-A1CD-66912996C118}">
      <dgm:prSet/>
      <dgm:spPr/>
      <dgm:t>
        <a:bodyPr/>
        <a:lstStyle/>
        <a:p>
          <a:endParaRPr lang="en-US"/>
        </a:p>
      </dgm:t>
    </dgm:pt>
    <dgm:pt modelId="{6CA4E516-CB09-4E41-B5B2-78B7E79BF063}">
      <dgm:prSet/>
      <dgm:spPr/>
      <dgm:t>
        <a:bodyPr/>
        <a:lstStyle/>
        <a:p>
          <a:r>
            <a:rPr lang="en-US"/>
            <a:t>Material Use</a:t>
          </a:r>
        </a:p>
      </dgm:t>
    </dgm:pt>
    <dgm:pt modelId="{D81C27A9-5B0B-4917-81D6-32EB0D7271E7}" type="parTrans" cxnId="{84F9736B-73EB-415D-91F4-52AA1AC5EE42}">
      <dgm:prSet/>
      <dgm:spPr/>
      <dgm:t>
        <a:bodyPr/>
        <a:lstStyle/>
        <a:p>
          <a:endParaRPr lang="en-US"/>
        </a:p>
      </dgm:t>
    </dgm:pt>
    <dgm:pt modelId="{47E0C07A-02DF-4C4D-B10B-E60044BACE19}" type="sibTrans" cxnId="{84F9736B-73EB-415D-91F4-52AA1AC5EE42}">
      <dgm:prSet/>
      <dgm:spPr/>
      <dgm:t>
        <a:bodyPr/>
        <a:lstStyle/>
        <a:p>
          <a:endParaRPr lang="en-US"/>
        </a:p>
      </dgm:t>
    </dgm:pt>
    <dgm:pt modelId="{984FAA17-2131-4141-AADA-BA41CC637EE3}">
      <dgm:prSet/>
      <dgm:spPr/>
      <dgm:t>
        <a:bodyPr/>
        <a:lstStyle/>
        <a:p>
          <a:r>
            <a:rPr lang="en-US"/>
            <a:t>Water Use</a:t>
          </a:r>
        </a:p>
      </dgm:t>
    </dgm:pt>
    <dgm:pt modelId="{3947FCDA-33D7-483E-BF23-1DDBB5FFD58B}" type="parTrans" cxnId="{E73F5938-39E3-4275-B421-E240F42C9EC1}">
      <dgm:prSet/>
      <dgm:spPr/>
      <dgm:t>
        <a:bodyPr/>
        <a:lstStyle/>
        <a:p>
          <a:endParaRPr lang="en-US"/>
        </a:p>
      </dgm:t>
    </dgm:pt>
    <dgm:pt modelId="{6C6825C3-7128-44E4-8AD2-45459843F48F}" type="sibTrans" cxnId="{E73F5938-39E3-4275-B421-E240F42C9EC1}">
      <dgm:prSet/>
      <dgm:spPr/>
      <dgm:t>
        <a:bodyPr/>
        <a:lstStyle/>
        <a:p>
          <a:endParaRPr lang="en-US"/>
        </a:p>
      </dgm:t>
    </dgm:pt>
    <dgm:pt modelId="{512CAE88-CE81-48D0-A022-A9FC6889A1D1}">
      <dgm:prSet/>
      <dgm:spPr/>
      <dgm:t>
        <a:bodyPr/>
        <a:lstStyle/>
        <a:p>
          <a:r>
            <a:rPr lang="en-US"/>
            <a:t>Energy Use</a:t>
          </a:r>
        </a:p>
      </dgm:t>
    </dgm:pt>
    <dgm:pt modelId="{ED5E6296-BE81-43D6-AE33-5633F758B5F5}" type="parTrans" cxnId="{29C737A4-39CA-4493-9D57-18402EA87F13}">
      <dgm:prSet/>
      <dgm:spPr/>
      <dgm:t>
        <a:bodyPr/>
        <a:lstStyle/>
        <a:p>
          <a:endParaRPr lang="en-US"/>
        </a:p>
      </dgm:t>
    </dgm:pt>
    <dgm:pt modelId="{2034D684-972D-4C39-9269-ED8146003187}" type="sibTrans" cxnId="{29C737A4-39CA-4493-9D57-18402EA87F13}">
      <dgm:prSet/>
      <dgm:spPr/>
      <dgm:t>
        <a:bodyPr/>
        <a:lstStyle/>
        <a:p>
          <a:endParaRPr lang="en-US"/>
        </a:p>
      </dgm:t>
    </dgm:pt>
    <dgm:pt modelId="{87965381-1922-4CEE-9250-416CFA88802E}">
      <dgm:prSet/>
      <dgm:spPr/>
      <dgm:t>
        <a:bodyPr/>
        <a:lstStyle/>
        <a:p>
          <a:r>
            <a:rPr lang="en-US"/>
            <a:t>Material Use</a:t>
          </a:r>
        </a:p>
      </dgm:t>
    </dgm:pt>
    <dgm:pt modelId="{900858BA-60EE-44E4-8018-9398DD31CB46}" type="parTrans" cxnId="{1DA1C019-B401-4F6A-B9B3-AE95B91E2559}">
      <dgm:prSet/>
      <dgm:spPr/>
      <dgm:t>
        <a:bodyPr/>
        <a:lstStyle/>
        <a:p>
          <a:endParaRPr lang="en-US"/>
        </a:p>
      </dgm:t>
    </dgm:pt>
    <dgm:pt modelId="{CA60D3CB-9A8E-49B2-84CA-1CD42AD076FB}" type="sibTrans" cxnId="{1DA1C019-B401-4F6A-B9B3-AE95B91E2559}">
      <dgm:prSet/>
      <dgm:spPr/>
      <dgm:t>
        <a:bodyPr/>
        <a:lstStyle/>
        <a:p>
          <a:endParaRPr lang="en-US"/>
        </a:p>
      </dgm:t>
    </dgm:pt>
    <dgm:pt modelId="{62C8423F-E707-4A9D-9BE7-409EDF4D49F9}">
      <dgm:prSet/>
      <dgm:spPr/>
      <dgm:t>
        <a:bodyPr/>
        <a:lstStyle/>
        <a:p>
          <a:r>
            <a:rPr lang="en-US"/>
            <a:t>Water Use</a:t>
          </a:r>
        </a:p>
      </dgm:t>
    </dgm:pt>
    <dgm:pt modelId="{3E61D1E5-3FDB-4C71-9A4A-78CA090C9A0D}" type="parTrans" cxnId="{1427BD62-61FD-4C00-BE26-A9676EFACD03}">
      <dgm:prSet/>
      <dgm:spPr/>
      <dgm:t>
        <a:bodyPr/>
        <a:lstStyle/>
        <a:p>
          <a:endParaRPr lang="en-US"/>
        </a:p>
      </dgm:t>
    </dgm:pt>
    <dgm:pt modelId="{6D349EFF-5BEA-46FE-AD6A-B30C5B90C944}" type="sibTrans" cxnId="{1427BD62-61FD-4C00-BE26-A9676EFACD03}">
      <dgm:prSet/>
      <dgm:spPr/>
      <dgm:t>
        <a:bodyPr/>
        <a:lstStyle/>
        <a:p>
          <a:endParaRPr lang="en-US"/>
        </a:p>
      </dgm:t>
    </dgm:pt>
    <dgm:pt modelId="{E5357D19-C29C-4D20-A18D-46D80A302805}">
      <dgm:prSet/>
      <dgm:spPr/>
      <dgm:t>
        <a:bodyPr/>
        <a:lstStyle/>
        <a:p>
          <a:r>
            <a:rPr lang="en-US"/>
            <a:t>Energy Use</a:t>
          </a:r>
        </a:p>
      </dgm:t>
    </dgm:pt>
    <dgm:pt modelId="{C1C4C185-A617-4DD0-8C6C-BAE748EB7699}" type="parTrans" cxnId="{D43955AC-A5D0-4606-B2C6-66BC34DD41A4}">
      <dgm:prSet/>
      <dgm:spPr/>
      <dgm:t>
        <a:bodyPr/>
        <a:lstStyle/>
        <a:p>
          <a:endParaRPr lang="en-US"/>
        </a:p>
      </dgm:t>
    </dgm:pt>
    <dgm:pt modelId="{8573A75D-8530-4B8C-BACE-37B6F30E7828}" type="sibTrans" cxnId="{D43955AC-A5D0-4606-B2C6-66BC34DD41A4}">
      <dgm:prSet/>
      <dgm:spPr/>
      <dgm:t>
        <a:bodyPr/>
        <a:lstStyle/>
        <a:p>
          <a:endParaRPr lang="en-US"/>
        </a:p>
      </dgm:t>
    </dgm:pt>
    <dgm:pt modelId="{56770DBF-BDCF-40F3-83A4-D8ADBEB0D616}">
      <dgm:prSet/>
      <dgm:spPr/>
      <dgm:t>
        <a:bodyPr/>
        <a:lstStyle/>
        <a:p>
          <a:r>
            <a:rPr lang="en-US"/>
            <a:t>Material Use</a:t>
          </a:r>
        </a:p>
      </dgm:t>
    </dgm:pt>
    <dgm:pt modelId="{199F1A94-80C9-4880-BBBA-B696C97CF91E}" type="parTrans" cxnId="{EB1FA25F-1992-450F-9FD2-E49D2F5BC598}">
      <dgm:prSet/>
      <dgm:spPr/>
      <dgm:t>
        <a:bodyPr/>
        <a:lstStyle/>
        <a:p>
          <a:endParaRPr lang="en-US"/>
        </a:p>
      </dgm:t>
    </dgm:pt>
    <dgm:pt modelId="{A170C9BF-0761-429A-860C-A45790CBE980}" type="sibTrans" cxnId="{EB1FA25F-1992-450F-9FD2-E49D2F5BC598}">
      <dgm:prSet/>
      <dgm:spPr/>
      <dgm:t>
        <a:bodyPr/>
        <a:lstStyle/>
        <a:p>
          <a:endParaRPr lang="en-US"/>
        </a:p>
      </dgm:t>
    </dgm:pt>
    <dgm:pt modelId="{979C0C48-F598-4D8D-BB8F-4C431B69EA70}">
      <dgm:prSet/>
      <dgm:spPr/>
      <dgm:t>
        <a:bodyPr/>
        <a:lstStyle/>
        <a:p>
          <a:r>
            <a:rPr lang="en-US"/>
            <a:t>Water Use</a:t>
          </a:r>
        </a:p>
      </dgm:t>
    </dgm:pt>
    <dgm:pt modelId="{9020D32D-5248-462E-B74E-BFD2B5273D9A}" type="parTrans" cxnId="{5D0B3966-2D74-4DF6-9629-6B873AAADAC6}">
      <dgm:prSet/>
      <dgm:spPr/>
      <dgm:t>
        <a:bodyPr/>
        <a:lstStyle/>
        <a:p>
          <a:endParaRPr lang="en-US"/>
        </a:p>
      </dgm:t>
    </dgm:pt>
    <dgm:pt modelId="{7242C1F5-D71B-4725-9D79-0DAB03A54E3A}" type="sibTrans" cxnId="{5D0B3966-2D74-4DF6-9629-6B873AAADAC6}">
      <dgm:prSet/>
      <dgm:spPr/>
      <dgm:t>
        <a:bodyPr/>
        <a:lstStyle/>
        <a:p>
          <a:endParaRPr lang="en-US"/>
        </a:p>
      </dgm:t>
    </dgm:pt>
    <dgm:pt modelId="{3A63AFBC-1B11-4DB1-B1DB-11F54F4ACC6C}">
      <dgm:prSet/>
      <dgm:spPr/>
      <dgm:t>
        <a:bodyPr/>
        <a:lstStyle/>
        <a:p>
          <a:r>
            <a:rPr lang="en-US"/>
            <a:t>Energy Use</a:t>
          </a:r>
        </a:p>
      </dgm:t>
    </dgm:pt>
    <dgm:pt modelId="{46C923DB-F0CE-4151-AF51-0B7F7D2B82C2}" type="parTrans" cxnId="{E2A7C0F3-4D23-44E6-AF3B-9CEF757E9A1A}">
      <dgm:prSet/>
      <dgm:spPr/>
      <dgm:t>
        <a:bodyPr/>
        <a:lstStyle/>
        <a:p>
          <a:endParaRPr lang="en-US"/>
        </a:p>
      </dgm:t>
    </dgm:pt>
    <dgm:pt modelId="{D966C68D-E282-4488-9F1F-F80BD4569048}" type="sibTrans" cxnId="{E2A7C0F3-4D23-44E6-AF3B-9CEF757E9A1A}">
      <dgm:prSet/>
      <dgm:spPr/>
      <dgm:t>
        <a:bodyPr/>
        <a:lstStyle/>
        <a:p>
          <a:endParaRPr lang="en-US"/>
        </a:p>
      </dgm:t>
    </dgm:pt>
    <dgm:pt modelId="{450EFEAA-6E40-49B6-BFB5-B7A991265C6C}" type="asst">
      <dgm:prSet/>
      <dgm:spPr/>
      <dgm:t>
        <a:bodyPr/>
        <a:lstStyle/>
        <a:p>
          <a:r>
            <a:rPr lang="en-US"/>
            <a:t>Total </a:t>
          </a:r>
        </a:p>
        <a:p>
          <a:r>
            <a:rPr lang="en-US"/>
            <a:t>Material, Energy and Water use</a:t>
          </a:r>
        </a:p>
      </dgm:t>
    </dgm:pt>
    <dgm:pt modelId="{D506B08D-8EA0-4F0F-965B-194EEA500046}" type="parTrans" cxnId="{72F1C437-7E7E-43C0-AA9A-1CE164285313}">
      <dgm:prSet/>
      <dgm:spPr/>
      <dgm:t>
        <a:bodyPr/>
        <a:lstStyle/>
        <a:p>
          <a:endParaRPr lang="en-US"/>
        </a:p>
      </dgm:t>
    </dgm:pt>
    <dgm:pt modelId="{2D3BA2A8-8966-44BB-94C8-165C5D6B99F2}" type="sibTrans" cxnId="{72F1C437-7E7E-43C0-AA9A-1CE164285313}">
      <dgm:prSet/>
      <dgm:spPr/>
      <dgm:t>
        <a:bodyPr/>
        <a:lstStyle/>
        <a:p>
          <a:endParaRPr lang="en-US"/>
        </a:p>
      </dgm:t>
    </dgm:pt>
    <dgm:pt modelId="{09339598-64F8-46B2-B934-EA79CF67519E}" type="pres">
      <dgm:prSet presAssocID="{E4DD4FC2-6DC3-4534-8549-BE63C5E9B2B1}" presName="Name0" presStyleCnt="0">
        <dgm:presLayoutVars>
          <dgm:orgChart val="1"/>
          <dgm:chPref val="1"/>
          <dgm:dir/>
          <dgm:animOne val="branch"/>
          <dgm:animLvl val="lvl"/>
          <dgm:resizeHandles/>
        </dgm:presLayoutVars>
      </dgm:prSet>
      <dgm:spPr/>
    </dgm:pt>
    <dgm:pt modelId="{79B72931-85C4-4BA7-97FF-5799FC368CC0}" type="pres">
      <dgm:prSet presAssocID="{D4BD5FA1-4B68-4E9E-AE1E-F846FEDB96DB}" presName="hierRoot1" presStyleCnt="0">
        <dgm:presLayoutVars>
          <dgm:hierBranch val="init"/>
        </dgm:presLayoutVars>
      </dgm:prSet>
      <dgm:spPr/>
    </dgm:pt>
    <dgm:pt modelId="{E07DEFCB-87C4-4C8D-9141-837CACC7EF19}" type="pres">
      <dgm:prSet presAssocID="{D4BD5FA1-4B68-4E9E-AE1E-F846FEDB96DB}" presName="rootComposite1" presStyleCnt="0"/>
      <dgm:spPr/>
    </dgm:pt>
    <dgm:pt modelId="{E33688AE-3805-4CC6-BF30-3090781E43B8}" type="pres">
      <dgm:prSet presAssocID="{D4BD5FA1-4B68-4E9E-AE1E-F846FEDB96DB}" presName="rootText1" presStyleLbl="alignAcc1" presStyleIdx="0" presStyleCnt="0">
        <dgm:presLayoutVars>
          <dgm:chPref val="3"/>
        </dgm:presLayoutVars>
      </dgm:prSet>
      <dgm:spPr/>
    </dgm:pt>
    <dgm:pt modelId="{0B70BF72-7DDE-40F9-899B-7DC53A73FAFE}" type="pres">
      <dgm:prSet presAssocID="{D4BD5FA1-4B68-4E9E-AE1E-F846FEDB96DB}" presName="topArc1" presStyleLbl="parChTrans1D1" presStyleIdx="0" presStyleCnt="28"/>
      <dgm:spPr/>
    </dgm:pt>
    <dgm:pt modelId="{48F5ECAA-9E17-4699-A6D9-FB647B48BEE9}" type="pres">
      <dgm:prSet presAssocID="{D4BD5FA1-4B68-4E9E-AE1E-F846FEDB96DB}" presName="bottomArc1" presStyleLbl="parChTrans1D1" presStyleIdx="1" presStyleCnt="28"/>
      <dgm:spPr/>
    </dgm:pt>
    <dgm:pt modelId="{C8A77651-6B09-4F84-BE09-D1054FB53FAD}" type="pres">
      <dgm:prSet presAssocID="{D4BD5FA1-4B68-4E9E-AE1E-F846FEDB96DB}" presName="topConnNode1" presStyleLbl="asst0" presStyleIdx="0" presStyleCnt="0"/>
      <dgm:spPr/>
    </dgm:pt>
    <dgm:pt modelId="{2C97E498-4E23-4533-9E2A-689E2AF3E65E}" type="pres">
      <dgm:prSet presAssocID="{D4BD5FA1-4B68-4E9E-AE1E-F846FEDB96DB}" presName="hierChild2" presStyleCnt="0"/>
      <dgm:spPr/>
    </dgm:pt>
    <dgm:pt modelId="{9D43BF84-C2F6-4DA2-B1FD-C0AE9FD99D44}" type="pres">
      <dgm:prSet presAssocID="{6A37F3B3-1298-4E5D-8AF0-0002FC67760D}" presName="Name28" presStyleLbl="parChTrans1D2" presStyleIdx="0" presStyleCnt="4"/>
      <dgm:spPr/>
    </dgm:pt>
    <dgm:pt modelId="{718C5979-4406-4391-BD7E-6D4FCED43231}" type="pres">
      <dgm:prSet presAssocID="{E2A42D2A-AF37-47BD-B9C5-AE235B1A65F9}" presName="hierRoot2" presStyleCnt="0">
        <dgm:presLayoutVars>
          <dgm:hierBranch val="init"/>
        </dgm:presLayoutVars>
      </dgm:prSet>
      <dgm:spPr/>
    </dgm:pt>
    <dgm:pt modelId="{6EFB5FC2-406A-4132-8C91-65415BFCB84F}" type="pres">
      <dgm:prSet presAssocID="{E2A42D2A-AF37-47BD-B9C5-AE235B1A65F9}" presName="rootComposite2" presStyleCnt="0"/>
      <dgm:spPr/>
    </dgm:pt>
    <dgm:pt modelId="{EE8FC720-7C83-4407-8C00-183B86AC35D3}" type="pres">
      <dgm:prSet presAssocID="{E2A42D2A-AF37-47BD-B9C5-AE235B1A65F9}" presName="rootText2" presStyleLbl="alignAcc1" presStyleIdx="0" presStyleCnt="0">
        <dgm:presLayoutVars>
          <dgm:chPref val="3"/>
        </dgm:presLayoutVars>
      </dgm:prSet>
      <dgm:spPr/>
    </dgm:pt>
    <dgm:pt modelId="{297C5789-D385-40D5-A06F-C2EE45015D7C}" type="pres">
      <dgm:prSet presAssocID="{E2A42D2A-AF37-47BD-B9C5-AE235B1A65F9}" presName="topArc2" presStyleLbl="parChTrans1D1" presStyleIdx="2" presStyleCnt="28"/>
      <dgm:spPr/>
    </dgm:pt>
    <dgm:pt modelId="{507DCECE-AA1F-42B6-9C1C-7DD6620F536F}" type="pres">
      <dgm:prSet presAssocID="{E2A42D2A-AF37-47BD-B9C5-AE235B1A65F9}" presName="bottomArc2" presStyleLbl="parChTrans1D1" presStyleIdx="3" presStyleCnt="28"/>
      <dgm:spPr/>
    </dgm:pt>
    <dgm:pt modelId="{29E62252-C425-4951-85B4-F923211DD2B7}" type="pres">
      <dgm:prSet presAssocID="{E2A42D2A-AF37-47BD-B9C5-AE235B1A65F9}" presName="topConnNode2" presStyleLbl="node2" presStyleIdx="0" presStyleCnt="0"/>
      <dgm:spPr/>
    </dgm:pt>
    <dgm:pt modelId="{B9829172-78C6-4B22-86B1-0A64F3EF4096}" type="pres">
      <dgm:prSet presAssocID="{E2A42D2A-AF37-47BD-B9C5-AE235B1A65F9}" presName="hierChild4" presStyleCnt="0"/>
      <dgm:spPr/>
    </dgm:pt>
    <dgm:pt modelId="{EA39FFF9-3622-4302-8A54-E64E43290372}" type="pres">
      <dgm:prSet presAssocID="{D81C27A9-5B0B-4917-81D6-32EB0D7271E7}" presName="Name28" presStyleLbl="parChTrans1D3" presStyleIdx="0" presStyleCnt="9"/>
      <dgm:spPr/>
    </dgm:pt>
    <dgm:pt modelId="{9446CC19-9669-4585-A65E-C6E299BFE199}" type="pres">
      <dgm:prSet presAssocID="{6CA4E516-CB09-4E41-B5B2-78B7E79BF063}" presName="hierRoot2" presStyleCnt="0">
        <dgm:presLayoutVars>
          <dgm:hierBranch val="init"/>
        </dgm:presLayoutVars>
      </dgm:prSet>
      <dgm:spPr/>
    </dgm:pt>
    <dgm:pt modelId="{169CD8E6-A203-4786-9FDC-52958B21FC73}" type="pres">
      <dgm:prSet presAssocID="{6CA4E516-CB09-4E41-B5B2-78B7E79BF063}" presName="rootComposite2" presStyleCnt="0"/>
      <dgm:spPr/>
    </dgm:pt>
    <dgm:pt modelId="{48875999-E746-4D0C-ADF2-291B2546462B}" type="pres">
      <dgm:prSet presAssocID="{6CA4E516-CB09-4E41-B5B2-78B7E79BF063}" presName="rootText2" presStyleLbl="alignAcc1" presStyleIdx="0" presStyleCnt="0">
        <dgm:presLayoutVars>
          <dgm:chPref val="3"/>
        </dgm:presLayoutVars>
      </dgm:prSet>
      <dgm:spPr/>
    </dgm:pt>
    <dgm:pt modelId="{BB69B291-0ABF-407C-8D67-85F23010231B}" type="pres">
      <dgm:prSet presAssocID="{6CA4E516-CB09-4E41-B5B2-78B7E79BF063}" presName="topArc2" presStyleLbl="parChTrans1D1" presStyleIdx="4" presStyleCnt="28"/>
      <dgm:spPr/>
    </dgm:pt>
    <dgm:pt modelId="{D52BB2B8-4A35-41FD-B402-80F4AFE239E9}" type="pres">
      <dgm:prSet presAssocID="{6CA4E516-CB09-4E41-B5B2-78B7E79BF063}" presName="bottomArc2" presStyleLbl="parChTrans1D1" presStyleIdx="5" presStyleCnt="28"/>
      <dgm:spPr/>
    </dgm:pt>
    <dgm:pt modelId="{2388D678-38E8-4196-803E-24192712D213}" type="pres">
      <dgm:prSet presAssocID="{6CA4E516-CB09-4E41-B5B2-78B7E79BF063}" presName="topConnNode2" presStyleLbl="node3" presStyleIdx="0" presStyleCnt="0"/>
      <dgm:spPr/>
    </dgm:pt>
    <dgm:pt modelId="{2A66D51E-41D5-4326-8013-06BA26700C94}" type="pres">
      <dgm:prSet presAssocID="{6CA4E516-CB09-4E41-B5B2-78B7E79BF063}" presName="hierChild4" presStyleCnt="0"/>
      <dgm:spPr/>
    </dgm:pt>
    <dgm:pt modelId="{0193ED4C-8AAA-46F7-8CAE-1014C53266E9}" type="pres">
      <dgm:prSet presAssocID="{6CA4E516-CB09-4E41-B5B2-78B7E79BF063}" presName="hierChild5" presStyleCnt="0"/>
      <dgm:spPr/>
    </dgm:pt>
    <dgm:pt modelId="{95CBB8C8-2602-4EDB-B22F-41189374A587}" type="pres">
      <dgm:prSet presAssocID="{3947FCDA-33D7-483E-BF23-1DDBB5FFD58B}" presName="Name28" presStyleLbl="parChTrans1D3" presStyleIdx="1" presStyleCnt="9"/>
      <dgm:spPr/>
    </dgm:pt>
    <dgm:pt modelId="{F03411DD-CAC1-4E69-904D-C790EF672144}" type="pres">
      <dgm:prSet presAssocID="{984FAA17-2131-4141-AADA-BA41CC637EE3}" presName="hierRoot2" presStyleCnt="0">
        <dgm:presLayoutVars>
          <dgm:hierBranch val="init"/>
        </dgm:presLayoutVars>
      </dgm:prSet>
      <dgm:spPr/>
    </dgm:pt>
    <dgm:pt modelId="{1AD48168-85AA-47CB-8F94-4A98E024AA41}" type="pres">
      <dgm:prSet presAssocID="{984FAA17-2131-4141-AADA-BA41CC637EE3}" presName="rootComposite2" presStyleCnt="0"/>
      <dgm:spPr/>
    </dgm:pt>
    <dgm:pt modelId="{20EF655B-6944-4448-8A10-B32FA0907BF0}" type="pres">
      <dgm:prSet presAssocID="{984FAA17-2131-4141-AADA-BA41CC637EE3}" presName="rootText2" presStyleLbl="alignAcc1" presStyleIdx="0" presStyleCnt="0">
        <dgm:presLayoutVars>
          <dgm:chPref val="3"/>
        </dgm:presLayoutVars>
      </dgm:prSet>
      <dgm:spPr/>
    </dgm:pt>
    <dgm:pt modelId="{4696ACA7-4552-4400-AB6D-F5F42A5E8DA7}" type="pres">
      <dgm:prSet presAssocID="{984FAA17-2131-4141-AADA-BA41CC637EE3}" presName="topArc2" presStyleLbl="parChTrans1D1" presStyleIdx="6" presStyleCnt="28"/>
      <dgm:spPr/>
    </dgm:pt>
    <dgm:pt modelId="{716683B9-CA59-4037-BF15-6ACB760DDB18}" type="pres">
      <dgm:prSet presAssocID="{984FAA17-2131-4141-AADA-BA41CC637EE3}" presName="bottomArc2" presStyleLbl="parChTrans1D1" presStyleIdx="7" presStyleCnt="28"/>
      <dgm:spPr/>
    </dgm:pt>
    <dgm:pt modelId="{DC45EB2C-AB7F-480B-98C4-DD31E17CE9A3}" type="pres">
      <dgm:prSet presAssocID="{984FAA17-2131-4141-AADA-BA41CC637EE3}" presName="topConnNode2" presStyleLbl="node3" presStyleIdx="0" presStyleCnt="0"/>
      <dgm:spPr/>
    </dgm:pt>
    <dgm:pt modelId="{FC47DFDD-CF64-4663-B66B-A285B8471503}" type="pres">
      <dgm:prSet presAssocID="{984FAA17-2131-4141-AADA-BA41CC637EE3}" presName="hierChild4" presStyleCnt="0"/>
      <dgm:spPr/>
    </dgm:pt>
    <dgm:pt modelId="{E3C654A3-1C08-4367-93FF-81160B15D461}" type="pres">
      <dgm:prSet presAssocID="{984FAA17-2131-4141-AADA-BA41CC637EE3}" presName="hierChild5" presStyleCnt="0"/>
      <dgm:spPr/>
    </dgm:pt>
    <dgm:pt modelId="{FA2430E0-4996-42C8-B829-C66CF57B5A06}" type="pres">
      <dgm:prSet presAssocID="{ED5E6296-BE81-43D6-AE33-5633F758B5F5}" presName="Name28" presStyleLbl="parChTrans1D3" presStyleIdx="2" presStyleCnt="9"/>
      <dgm:spPr/>
    </dgm:pt>
    <dgm:pt modelId="{0B67F71D-243D-4993-AAFE-CA60A95447E7}" type="pres">
      <dgm:prSet presAssocID="{512CAE88-CE81-48D0-A022-A9FC6889A1D1}" presName="hierRoot2" presStyleCnt="0">
        <dgm:presLayoutVars>
          <dgm:hierBranch val="init"/>
        </dgm:presLayoutVars>
      </dgm:prSet>
      <dgm:spPr/>
    </dgm:pt>
    <dgm:pt modelId="{A67D49A1-6D49-4176-8AE1-024B6D5BF759}" type="pres">
      <dgm:prSet presAssocID="{512CAE88-CE81-48D0-A022-A9FC6889A1D1}" presName="rootComposite2" presStyleCnt="0"/>
      <dgm:spPr/>
    </dgm:pt>
    <dgm:pt modelId="{7F1BBB66-EC21-49A4-95B8-FF6D0BEA18A6}" type="pres">
      <dgm:prSet presAssocID="{512CAE88-CE81-48D0-A022-A9FC6889A1D1}" presName="rootText2" presStyleLbl="alignAcc1" presStyleIdx="0" presStyleCnt="0">
        <dgm:presLayoutVars>
          <dgm:chPref val="3"/>
        </dgm:presLayoutVars>
      </dgm:prSet>
      <dgm:spPr/>
    </dgm:pt>
    <dgm:pt modelId="{0AAC177F-7EB4-437B-96FB-F07A24BC0A8A}" type="pres">
      <dgm:prSet presAssocID="{512CAE88-CE81-48D0-A022-A9FC6889A1D1}" presName="topArc2" presStyleLbl="parChTrans1D1" presStyleIdx="8" presStyleCnt="28"/>
      <dgm:spPr/>
    </dgm:pt>
    <dgm:pt modelId="{EA97948C-F5A8-4FBB-A975-B181F6C3F3AA}" type="pres">
      <dgm:prSet presAssocID="{512CAE88-CE81-48D0-A022-A9FC6889A1D1}" presName="bottomArc2" presStyleLbl="parChTrans1D1" presStyleIdx="9" presStyleCnt="28"/>
      <dgm:spPr/>
    </dgm:pt>
    <dgm:pt modelId="{9977D031-5AD3-46B4-A047-92000F163A28}" type="pres">
      <dgm:prSet presAssocID="{512CAE88-CE81-48D0-A022-A9FC6889A1D1}" presName="topConnNode2" presStyleLbl="node3" presStyleIdx="0" presStyleCnt="0"/>
      <dgm:spPr/>
    </dgm:pt>
    <dgm:pt modelId="{E6138F9C-A19D-42D5-8DF5-B2C6A8795B35}" type="pres">
      <dgm:prSet presAssocID="{512CAE88-CE81-48D0-A022-A9FC6889A1D1}" presName="hierChild4" presStyleCnt="0"/>
      <dgm:spPr/>
    </dgm:pt>
    <dgm:pt modelId="{9A12968C-9442-41FF-90C7-6B6D55D5C595}" type="pres">
      <dgm:prSet presAssocID="{512CAE88-CE81-48D0-A022-A9FC6889A1D1}" presName="hierChild5" presStyleCnt="0"/>
      <dgm:spPr/>
    </dgm:pt>
    <dgm:pt modelId="{7299FC95-2F74-435D-A886-32BCDE58D129}" type="pres">
      <dgm:prSet presAssocID="{E2A42D2A-AF37-47BD-B9C5-AE235B1A65F9}" presName="hierChild5" presStyleCnt="0"/>
      <dgm:spPr/>
    </dgm:pt>
    <dgm:pt modelId="{FDEF9E97-3C77-4BFC-867B-A4AAF3DC945C}" type="pres">
      <dgm:prSet presAssocID="{50BB6992-6B3C-4509-B2A3-9151DB634855}" presName="Name28" presStyleLbl="parChTrans1D2" presStyleIdx="1" presStyleCnt="4"/>
      <dgm:spPr/>
    </dgm:pt>
    <dgm:pt modelId="{D18D245A-F049-4177-91AA-14B54C6AEF8A}" type="pres">
      <dgm:prSet presAssocID="{B1EA467E-2014-47ED-8A1E-98CFE122B016}" presName="hierRoot2" presStyleCnt="0">
        <dgm:presLayoutVars>
          <dgm:hierBranch val="init"/>
        </dgm:presLayoutVars>
      </dgm:prSet>
      <dgm:spPr/>
    </dgm:pt>
    <dgm:pt modelId="{1748A114-DC4A-4936-A11F-0EB65B4AC267}" type="pres">
      <dgm:prSet presAssocID="{B1EA467E-2014-47ED-8A1E-98CFE122B016}" presName="rootComposite2" presStyleCnt="0"/>
      <dgm:spPr/>
    </dgm:pt>
    <dgm:pt modelId="{21F4E77C-87D8-4284-89B3-B8CE615FB99F}" type="pres">
      <dgm:prSet presAssocID="{B1EA467E-2014-47ED-8A1E-98CFE122B016}" presName="rootText2" presStyleLbl="alignAcc1" presStyleIdx="0" presStyleCnt="0">
        <dgm:presLayoutVars>
          <dgm:chPref val="3"/>
        </dgm:presLayoutVars>
      </dgm:prSet>
      <dgm:spPr/>
    </dgm:pt>
    <dgm:pt modelId="{AA01DC9B-AC19-470B-8230-98FDEA1EEFD5}" type="pres">
      <dgm:prSet presAssocID="{B1EA467E-2014-47ED-8A1E-98CFE122B016}" presName="topArc2" presStyleLbl="parChTrans1D1" presStyleIdx="10" presStyleCnt="28"/>
      <dgm:spPr/>
    </dgm:pt>
    <dgm:pt modelId="{06A1BA2B-0E5C-4AAB-8262-C87679D5C556}" type="pres">
      <dgm:prSet presAssocID="{B1EA467E-2014-47ED-8A1E-98CFE122B016}" presName="bottomArc2" presStyleLbl="parChTrans1D1" presStyleIdx="11" presStyleCnt="28"/>
      <dgm:spPr/>
    </dgm:pt>
    <dgm:pt modelId="{8A819318-4670-4649-8707-CF2A2E01033C}" type="pres">
      <dgm:prSet presAssocID="{B1EA467E-2014-47ED-8A1E-98CFE122B016}" presName="topConnNode2" presStyleLbl="node2" presStyleIdx="0" presStyleCnt="0"/>
      <dgm:spPr/>
    </dgm:pt>
    <dgm:pt modelId="{55F3FA89-BDD9-4CA9-8F4F-14380374BC2D}" type="pres">
      <dgm:prSet presAssocID="{B1EA467E-2014-47ED-8A1E-98CFE122B016}" presName="hierChild4" presStyleCnt="0"/>
      <dgm:spPr/>
    </dgm:pt>
    <dgm:pt modelId="{3EF1D8EA-48BB-478A-97F5-220D4EA0CCEB}" type="pres">
      <dgm:prSet presAssocID="{900858BA-60EE-44E4-8018-9398DD31CB46}" presName="Name28" presStyleLbl="parChTrans1D3" presStyleIdx="3" presStyleCnt="9"/>
      <dgm:spPr/>
    </dgm:pt>
    <dgm:pt modelId="{1F2611A9-F602-4D03-AC90-2D0BCEC5C031}" type="pres">
      <dgm:prSet presAssocID="{87965381-1922-4CEE-9250-416CFA88802E}" presName="hierRoot2" presStyleCnt="0">
        <dgm:presLayoutVars>
          <dgm:hierBranch val="init"/>
        </dgm:presLayoutVars>
      </dgm:prSet>
      <dgm:spPr/>
    </dgm:pt>
    <dgm:pt modelId="{20929F98-092D-464C-B15F-3FB0DD1CF7C2}" type="pres">
      <dgm:prSet presAssocID="{87965381-1922-4CEE-9250-416CFA88802E}" presName="rootComposite2" presStyleCnt="0"/>
      <dgm:spPr/>
    </dgm:pt>
    <dgm:pt modelId="{B4BA45FA-DADC-4D3C-B99E-C490C45D4779}" type="pres">
      <dgm:prSet presAssocID="{87965381-1922-4CEE-9250-416CFA88802E}" presName="rootText2" presStyleLbl="alignAcc1" presStyleIdx="0" presStyleCnt="0">
        <dgm:presLayoutVars>
          <dgm:chPref val="3"/>
        </dgm:presLayoutVars>
      </dgm:prSet>
      <dgm:spPr/>
    </dgm:pt>
    <dgm:pt modelId="{EE512861-FBB1-465D-93E0-D9B3CE5ECECE}" type="pres">
      <dgm:prSet presAssocID="{87965381-1922-4CEE-9250-416CFA88802E}" presName="topArc2" presStyleLbl="parChTrans1D1" presStyleIdx="12" presStyleCnt="28"/>
      <dgm:spPr/>
    </dgm:pt>
    <dgm:pt modelId="{6970172B-BC05-4B15-8048-B389448C625C}" type="pres">
      <dgm:prSet presAssocID="{87965381-1922-4CEE-9250-416CFA88802E}" presName="bottomArc2" presStyleLbl="parChTrans1D1" presStyleIdx="13" presStyleCnt="28"/>
      <dgm:spPr/>
    </dgm:pt>
    <dgm:pt modelId="{9B7BC9DB-6F9B-49A4-8345-6CCC44638034}" type="pres">
      <dgm:prSet presAssocID="{87965381-1922-4CEE-9250-416CFA88802E}" presName="topConnNode2" presStyleLbl="node3" presStyleIdx="0" presStyleCnt="0"/>
      <dgm:spPr/>
    </dgm:pt>
    <dgm:pt modelId="{ACE21AF3-3821-42AD-AAB1-D1158243365F}" type="pres">
      <dgm:prSet presAssocID="{87965381-1922-4CEE-9250-416CFA88802E}" presName="hierChild4" presStyleCnt="0"/>
      <dgm:spPr/>
    </dgm:pt>
    <dgm:pt modelId="{DCF250FB-76C4-47BA-B8FD-577F876F6E7C}" type="pres">
      <dgm:prSet presAssocID="{87965381-1922-4CEE-9250-416CFA88802E}" presName="hierChild5" presStyleCnt="0"/>
      <dgm:spPr/>
    </dgm:pt>
    <dgm:pt modelId="{F01F3C22-E3C8-4FEA-9289-408BE5EDCF69}" type="pres">
      <dgm:prSet presAssocID="{3E61D1E5-3FDB-4C71-9A4A-78CA090C9A0D}" presName="Name28" presStyleLbl="parChTrans1D3" presStyleIdx="4" presStyleCnt="9"/>
      <dgm:spPr/>
    </dgm:pt>
    <dgm:pt modelId="{8B03041A-823C-4DB9-81B9-671FDD28A1C8}" type="pres">
      <dgm:prSet presAssocID="{62C8423F-E707-4A9D-9BE7-409EDF4D49F9}" presName="hierRoot2" presStyleCnt="0">
        <dgm:presLayoutVars>
          <dgm:hierBranch val="init"/>
        </dgm:presLayoutVars>
      </dgm:prSet>
      <dgm:spPr/>
    </dgm:pt>
    <dgm:pt modelId="{B595EECC-6AE1-4675-841C-756953D9E111}" type="pres">
      <dgm:prSet presAssocID="{62C8423F-E707-4A9D-9BE7-409EDF4D49F9}" presName="rootComposite2" presStyleCnt="0"/>
      <dgm:spPr/>
    </dgm:pt>
    <dgm:pt modelId="{E3D769F7-C9D7-41DA-A880-65CB58C0DC9A}" type="pres">
      <dgm:prSet presAssocID="{62C8423F-E707-4A9D-9BE7-409EDF4D49F9}" presName="rootText2" presStyleLbl="alignAcc1" presStyleIdx="0" presStyleCnt="0">
        <dgm:presLayoutVars>
          <dgm:chPref val="3"/>
        </dgm:presLayoutVars>
      </dgm:prSet>
      <dgm:spPr/>
    </dgm:pt>
    <dgm:pt modelId="{1F306EEC-D259-4691-B1FD-78F732C76B02}" type="pres">
      <dgm:prSet presAssocID="{62C8423F-E707-4A9D-9BE7-409EDF4D49F9}" presName="topArc2" presStyleLbl="parChTrans1D1" presStyleIdx="14" presStyleCnt="28"/>
      <dgm:spPr/>
    </dgm:pt>
    <dgm:pt modelId="{484C607D-27C4-4E51-8D35-FC3833CEB79E}" type="pres">
      <dgm:prSet presAssocID="{62C8423F-E707-4A9D-9BE7-409EDF4D49F9}" presName="bottomArc2" presStyleLbl="parChTrans1D1" presStyleIdx="15" presStyleCnt="28"/>
      <dgm:spPr/>
    </dgm:pt>
    <dgm:pt modelId="{E6A147CC-2A26-4333-90ED-A139DB484341}" type="pres">
      <dgm:prSet presAssocID="{62C8423F-E707-4A9D-9BE7-409EDF4D49F9}" presName="topConnNode2" presStyleLbl="node3" presStyleIdx="0" presStyleCnt="0"/>
      <dgm:spPr/>
    </dgm:pt>
    <dgm:pt modelId="{AF38FC9F-1ED0-4A05-A128-EBE035430F31}" type="pres">
      <dgm:prSet presAssocID="{62C8423F-E707-4A9D-9BE7-409EDF4D49F9}" presName="hierChild4" presStyleCnt="0"/>
      <dgm:spPr/>
    </dgm:pt>
    <dgm:pt modelId="{FAD41F9C-1631-4B24-A3E8-5F26F182EC2D}" type="pres">
      <dgm:prSet presAssocID="{62C8423F-E707-4A9D-9BE7-409EDF4D49F9}" presName="hierChild5" presStyleCnt="0"/>
      <dgm:spPr/>
    </dgm:pt>
    <dgm:pt modelId="{19B0457A-3809-420A-8846-27E5EAC3A263}" type="pres">
      <dgm:prSet presAssocID="{C1C4C185-A617-4DD0-8C6C-BAE748EB7699}" presName="Name28" presStyleLbl="parChTrans1D3" presStyleIdx="5" presStyleCnt="9"/>
      <dgm:spPr/>
    </dgm:pt>
    <dgm:pt modelId="{8B253DE0-8637-414F-B901-1704C4489CC7}" type="pres">
      <dgm:prSet presAssocID="{E5357D19-C29C-4D20-A18D-46D80A302805}" presName="hierRoot2" presStyleCnt="0">
        <dgm:presLayoutVars>
          <dgm:hierBranch val="init"/>
        </dgm:presLayoutVars>
      </dgm:prSet>
      <dgm:spPr/>
    </dgm:pt>
    <dgm:pt modelId="{FC4B8D7A-04AE-42DB-962B-B5E2A51FE356}" type="pres">
      <dgm:prSet presAssocID="{E5357D19-C29C-4D20-A18D-46D80A302805}" presName="rootComposite2" presStyleCnt="0"/>
      <dgm:spPr/>
    </dgm:pt>
    <dgm:pt modelId="{37FB806B-3581-4471-8FE2-0D01F7C2EBC9}" type="pres">
      <dgm:prSet presAssocID="{E5357D19-C29C-4D20-A18D-46D80A302805}" presName="rootText2" presStyleLbl="alignAcc1" presStyleIdx="0" presStyleCnt="0">
        <dgm:presLayoutVars>
          <dgm:chPref val="3"/>
        </dgm:presLayoutVars>
      </dgm:prSet>
      <dgm:spPr/>
    </dgm:pt>
    <dgm:pt modelId="{88DD7E6D-599B-4EB1-982D-BE3B057F23F8}" type="pres">
      <dgm:prSet presAssocID="{E5357D19-C29C-4D20-A18D-46D80A302805}" presName="topArc2" presStyleLbl="parChTrans1D1" presStyleIdx="16" presStyleCnt="28"/>
      <dgm:spPr/>
    </dgm:pt>
    <dgm:pt modelId="{02A10D94-C7CF-4D19-AEA1-3F94EF51649C}" type="pres">
      <dgm:prSet presAssocID="{E5357D19-C29C-4D20-A18D-46D80A302805}" presName="bottomArc2" presStyleLbl="parChTrans1D1" presStyleIdx="17" presStyleCnt="28"/>
      <dgm:spPr/>
    </dgm:pt>
    <dgm:pt modelId="{3D16AFCF-0985-4BFA-97F3-243BFFC309CD}" type="pres">
      <dgm:prSet presAssocID="{E5357D19-C29C-4D20-A18D-46D80A302805}" presName="topConnNode2" presStyleLbl="node3" presStyleIdx="0" presStyleCnt="0"/>
      <dgm:spPr/>
    </dgm:pt>
    <dgm:pt modelId="{38CF69AA-B688-4F47-96FB-3EF8D319694D}" type="pres">
      <dgm:prSet presAssocID="{E5357D19-C29C-4D20-A18D-46D80A302805}" presName="hierChild4" presStyleCnt="0"/>
      <dgm:spPr/>
    </dgm:pt>
    <dgm:pt modelId="{F9B05247-F5F8-437A-90C3-F5BBF6D8F61E}" type="pres">
      <dgm:prSet presAssocID="{E5357D19-C29C-4D20-A18D-46D80A302805}" presName="hierChild5" presStyleCnt="0"/>
      <dgm:spPr/>
    </dgm:pt>
    <dgm:pt modelId="{52D2CFD2-4874-4D22-89A3-F65DD1099BBE}" type="pres">
      <dgm:prSet presAssocID="{B1EA467E-2014-47ED-8A1E-98CFE122B016}" presName="hierChild5" presStyleCnt="0"/>
      <dgm:spPr/>
    </dgm:pt>
    <dgm:pt modelId="{6BA28154-8063-4B59-AB6F-6F397D5D0ACD}" type="pres">
      <dgm:prSet presAssocID="{0F944464-2E0C-47AA-B564-A60B9A0DD882}" presName="Name28" presStyleLbl="parChTrans1D2" presStyleIdx="2" presStyleCnt="4"/>
      <dgm:spPr/>
    </dgm:pt>
    <dgm:pt modelId="{651EDC47-8DC6-4D84-BA4E-3060AD82DE89}" type="pres">
      <dgm:prSet presAssocID="{FA7146C9-ABAD-4352-BEC3-2266487E99C1}" presName="hierRoot2" presStyleCnt="0">
        <dgm:presLayoutVars>
          <dgm:hierBranch val="init"/>
        </dgm:presLayoutVars>
      </dgm:prSet>
      <dgm:spPr/>
    </dgm:pt>
    <dgm:pt modelId="{1294093A-3052-42E1-9CBF-D44EA86D0C84}" type="pres">
      <dgm:prSet presAssocID="{FA7146C9-ABAD-4352-BEC3-2266487E99C1}" presName="rootComposite2" presStyleCnt="0"/>
      <dgm:spPr/>
    </dgm:pt>
    <dgm:pt modelId="{6E8B9721-4A66-4A4F-87B4-ABBD9BC8AEF2}" type="pres">
      <dgm:prSet presAssocID="{FA7146C9-ABAD-4352-BEC3-2266487E99C1}" presName="rootText2" presStyleLbl="alignAcc1" presStyleIdx="0" presStyleCnt="0">
        <dgm:presLayoutVars>
          <dgm:chPref val="3"/>
        </dgm:presLayoutVars>
      </dgm:prSet>
      <dgm:spPr/>
    </dgm:pt>
    <dgm:pt modelId="{B3F2308B-82CC-41AA-BAAA-C7E2D2556F1D}" type="pres">
      <dgm:prSet presAssocID="{FA7146C9-ABAD-4352-BEC3-2266487E99C1}" presName="topArc2" presStyleLbl="parChTrans1D1" presStyleIdx="18" presStyleCnt="28"/>
      <dgm:spPr/>
    </dgm:pt>
    <dgm:pt modelId="{9E30F901-6605-4B49-91B3-7CC9346EA2B8}" type="pres">
      <dgm:prSet presAssocID="{FA7146C9-ABAD-4352-BEC3-2266487E99C1}" presName="bottomArc2" presStyleLbl="parChTrans1D1" presStyleIdx="19" presStyleCnt="28"/>
      <dgm:spPr/>
    </dgm:pt>
    <dgm:pt modelId="{1427D47E-1DFC-4172-8860-83409492307F}" type="pres">
      <dgm:prSet presAssocID="{FA7146C9-ABAD-4352-BEC3-2266487E99C1}" presName="topConnNode2" presStyleLbl="node2" presStyleIdx="0" presStyleCnt="0"/>
      <dgm:spPr/>
    </dgm:pt>
    <dgm:pt modelId="{9E8A4036-3F79-4F30-952D-CA22B18FA199}" type="pres">
      <dgm:prSet presAssocID="{FA7146C9-ABAD-4352-BEC3-2266487E99C1}" presName="hierChild4" presStyleCnt="0"/>
      <dgm:spPr/>
    </dgm:pt>
    <dgm:pt modelId="{CEED9863-9ADE-436C-A22F-A6BCCF435BC6}" type="pres">
      <dgm:prSet presAssocID="{199F1A94-80C9-4880-BBBA-B696C97CF91E}" presName="Name28" presStyleLbl="parChTrans1D3" presStyleIdx="6" presStyleCnt="9"/>
      <dgm:spPr/>
    </dgm:pt>
    <dgm:pt modelId="{3C4E3BA5-FFDB-4FFE-9280-A41563DD17A6}" type="pres">
      <dgm:prSet presAssocID="{56770DBF-BDCF-40F3-83A4-D8ADBEB0D616}" presName="hierRoot2" presStyleCnt="0">
        <dgm:presLayoutVars>
          <dgm:hierBranch val="init"/>
        </dgm:presLayoutVars>
      </dgm:prSet>
      <dgm:spPr/>
    </dgm:pt>
    <dgm:pt modelId="{5C4B0E6C-9DA0-4FDA-877F-5A295DC04E6A}" type="pres">
      <dgm:prSet presAssocID="{56770DBF-BDCF-40F3-83A4-D8ADBEB0D616}" presName="rootComposite2" presStyleCnt="0"/>
      <dgm:spPr/>
    </dgm:pt>
    <dgm:pt modelId="{0ED3E819-BA1B-4DA0-8907-063F9189B554}" type="pres">
      <dgm:prSet presAssocID="{56770DBF-BDCF-40F3-83A4-D8ADBEB0D616}" presName="rootText2" presStyleLbl="alignAcc1" presStyleIdx="0" presStyleCnt="0">
        <dgm:presLayoutVars>
          <dgm:chPref val="3"/>
        </dgm:presLayoutVars>
      </dgm:prSet>
      <dgm:spPr/>
    </dgm:pt>
    <dgm:pt modelId="{B63E5CDF-288C-4128-A78A-12A716B0888F}" type="pres">
      <dgm:prSet presAssocID="{56770DBF-BDCF-40F3-83A4-D8ADBEB0D616}" presName="topArc2" presStyleLbl="parChTrans1D1" presStyleIdx="20" presStyleCnt="28"/>
      <dgm:spPr/>
    </dgm:pt>
    <dgm:pt modelId="{850B62C8-AEE2-49FF-8A37-D5EBD82BFFA9}" type="pres">
      <dgm:prSet presAssocID="{56770DBF-BDCF-40F3-83A4-D8ADBEB0D616}" presName="bottomArc2" presStyleLbl="parChTrans1D1" presStyleIdx="21" presStyleCnt="28"/>
      <dgm:spPr/>
    </dgm:pt>
    <dgm:pt modelId="{80D7F51D-BB24-4A4E-AE8E-96751F127FBE}" type="pres">
      <dgm:prSet presAssocID="{56770DBF-BDCF-40F3-83A4-D8ADBEB0D616}" presName="topConnNode2" presStyleLbl="node3" presStyleIdx="0" presStyleCnt="0"/>
      <dgm:spPr/>
    </dgm:pt>
    <dgm:pt modelId="{E290E381-48B7-4D71-B623-0A516F29B2EC}" type="pres">
      <dgm:prSet presAssocID="{56770DBF-BDCF-40F3-83A4-D8ADBEB0D616}" presName="hierChild4" presStyleCnt="0"/>
      <dgm:spPr/>
    </dgm:pt>
    <dgm:pt modelId="{2EDC2877-90D5-4175-8E77-7E728995AC57}" type="pres">
      <dgm:prSet presAssocID="{56770DBF-BDCF-40F3-83A4-D8ADBEB0D616}" presName="hierChild5" presStyleCnt="0"/>
      <dgm:spPr/>
    </dgm:pt>
    <dgm:pt modelId="{F97E057F-FB90-4681-A62F-5527A15A6482}" type="pres">
      <dgm:prSet presAssocID="{9020D32D-5248-462E-B74E-BFD2B5273D9A}" presName="Name28" presStyleLbl="parChTrans1D3" presStyleIdx="7" presStyleCnt="9"/>
      <dgm:spPr/>
    </dgm:pt>
    <dgm:pt modelId="{BBF130B4-FF00-44AB-989F-14113EDB1A22}" type="pres">
      <dgm:prSet presAssocID="{979C0C48-F598-4D8D-BB8F-4C431B69EA70}" presName="hierRoot2" presStyleCnt="0">
        <dgm:presLayoutVars>
          <dgm:hierBranch val="init"/>
        </dgm:presLayoutVars>
      </dgm:prSet>
      <dgm:spPr/>
    </dgm:pt>
    <dgm:pt modelId="{C28BB170-3C75-4EA9-BDDB-F607B28A5170}" type="pres">
      <dgm:prSet presAssocID="{979C0C48-F598-4D8D-BB8F-4C431B69EA70}" presName="rootComposite2" presStyleCnt="0"/>
      <dgm:spPr/>
    </dgm:pt>
    <dgm:pt modelId="{83DAA754-28B4-4DD3-8C8D-7B00D9E97947}" type="pres">
      <dgm:prSet presAssocID="{979C0C48-F598-4D8D-BB8F-4C431B69EA70}" presName="rootText2" presStyleLbl="alignAcc1" presStyleIdx="0" presStyleCnt="0">
        <dgm:presLayoutVars>
          <dgm:chPref val="3"/>
        </dgm:presLayoutVars>
      </dgm:prSet>
      <dgm:spPr/>
    </dgm:pt>
    <dgm:pt modelId="{10511538-7364-4681-8E99-FDBCB6158209}" type="pres">
      <dgm:prSet presAssocID="{979C0C48-F598-4D8D-BB8F-4C431B69EA70}" presName="topArc2" presStyleLbl="parChTrans1D1" presStyleIdx="22" presStyleCnt="28"/>
      <dgm:spPr/>
    </dgm:pt>
    <dgm:pt modelId="{3D1BEF93-FF64-4CCB-8C74-7918A15BEBF0}" type="pres">
      <dgm:prSet presAssocID="{979C0C48-F598-4D8D-BB8F-4C431B69EA70}" presName="bottomArc2" presStyleLbl="parChTrans1D1" presStyleIdx="23" presStyleCnt="28"/>
      <dgm:spPr/>
    </dgm:pt>
    <dgm:pt modelId="{B7B189B0-066A-4E69-ACE5-AB425C2BF512}" type="pres">
      <dgm:prSet presAssocID="{979C0C48-F598-4D8D-BB8F-4C431B69EA70}" presName="topConnNode2" presStyleLbl="node3" presStyleIdx="0" presStyleCnt="0"/>
      <dgm:spPr/>
    </dgm:pt>
    <dgm:pt modelId="{A7EA779A-2009-4395-B163-B86398EF2DA8}" type="pres">
      <dgm:prSet presAssocID="{979C0C48-F598-4D8D-BB8F-4C431B69EA70}" presName="hierChild4" presStyleCnt="0"/>
      <dgm:spPr/>
    </dgm:pt>
    <dgm:pt modelId="{F03EE46D-9D29-4358-8AE1-133C364CB1B2}" type="pres">
      <dgm:prSet presAssocID="{979C0C48-F598-4D8D-BB8F-4C431B69EA70}" presName="hierChild5" presStyleCnt="0"/>
      <dgm:spPr/>
    </dgm:pt>
    <dgm:pt modelId="{48B594E9-2016-4BF2-A0B2-F3B360F4E1A2}" type="pres">
      <dgm:prSet presAssocID="{46C923DB-F0CE-4151-AF51-0B7F7D2B82C2}" presName="Name28" presStyleLbl="parChTrans1D3" presStyleIdx="8" presStyleCnt="9"/>
      <dgm:spPr/>
    </dgm:pt>
    <dgm:pt modelId="{90C9D672-8B86-4D45-88D9-D6EDBB4B6785}" type="pres">
      <dgm:prSet presAssocID="{3A63AFBC-1B11-4DB1-B1DB-11F54F4ACC6C}" presName="hierRoot2" presStyleCnt="0">
        <dgm:presLayoutVars>
          <dgm:hierBranch val="init"/>
        </dgm:presLayoutVars>
      </dgm:prSet>
      <dgm:spPr/>
    </dgm:pt>
    <dgm:pt modelId="{D513EE23-B10A-4BCF-8C7B-2570645FDF78}" type="pres">
      <dgm:prSet presAssocID="{3A63AFBC-1B11-4DB1-B1DB-11F54F4ACC6C}" presName="rootComposite2" presStyleCnt="0"/>
      <dgm:spPr/>
    </dgm:pt>
    <dgm:pt modelId="{8044DD9A-485B-484D-9262-A20C56CB3483}" type="pres">
      <dgm:prSet presAssocID="{3A63AFBC-1B11-4DB1-B1DB-11F54F4ACC6C}" presName="rootText2" presStyleLbl="alignAcc1" presStyleIdx="0" presStyleCnt="0">
        <dgm:presLayoutVars>
          <dgm:chPref val="3"/>
        </dgm:presLayoutVars>
      </dgm:prSet>
      <dgm:spPr/>
    </dgm:pt>
    <dgm:pt modelId="{3BAD0E3F-7355-4085-86DA-FC247210DDDE}" type="pres">
      <dgm:prSet presAssocID="{3A63AFBC-1B11-4DB1-B1DB-11F54F4ACC6C}" presName="topArc2" presStyleLbl="parChTrans1D1" presStyleIdx="24" presStyleCnt="28"/>
      <dgm:spPr/>
    </dgm:pt>
    <dgm:pt modelId="{7BE1DD26-4431-4516-B49C-AB12CC849D77}" type="pres">
      <dgm:prSet presAssocID="{3A63AFBC-1B11-4DB1-B1DB-11F54F4ACC6C}" presName="bottomArc2" presStyleLbl="parChTrans1D1" presStyleIdx="25" presStyleCnt="28"/>
      <dgm:spPr/>
    </dgm:pt>
    <dgm:pt modelId="{EC16CB2C-F76C-4337-86D0-90B3597A1AF3}" type="pres">
      <dgm:prSet presAssocID="{3A63AFBC-1B11-4DB1-B1DB-11F54F4ACC6C}" presName="topConnNode2" presStyleLbl="node3" presStyleIdx="0" presStyleCnt="0"/>
      <dgm:spPr/>
    </dgm:pt>
    <dgm:pt modelId="{A9162F87-0842-46CB-8D0C-4781834688CD}" type="pres">
      <dgm:prSet presAssocID="{3A63AFBC-1B11-4DB1-B1DB-11F54F4ACC6C}" presName="hierChild4" presStyleCnt="0"/>
      <dgm:spPr/>
    </dgm:pt>
    <dgm:pt modelId="{32CBE118-C06F-41EE-AD5F-FB319E4F330B}" type="pres">
      <dgm:prSet presAssocID="{3A63AFBC-1B11-4DB1-B1DB-11F54F4ACC6C}" presName="hierChild5" presStyleCnt="0"/>
      <dgm:spPr/>
    </dgm:pt>
    <dgm:pt modelId="{183BADD5-7820-4F5C-8D74-4F78C1964BF7}" type="pres">
      <dgm:prSet presAssocID="{FA7146C9-ABAD-4352-BEC3-2266487E99C1}" presName="hierChild5" presStyleCnt="0"/>
      <dgm:spPr/>
    </dgm:pt>
    <dgm:pt modelId="{987AFBDE-2C59-4384-A541-ADD8A00470B1}" type="pres">
      <dgm:prSet presAssocID="{D4BD5FA1-4B68-4E9E-AE1E-F846FEDB96DB}" presName="hierChild3" presStyleCnt="0"/>
      <dgm:spPr/>
    </dgm:pt>
    <dgm:pt modelId="{BF7D8468-9693-467E-ABA6-DDACC093BD2E}" type="pres">
      <dgm:prSet presAssocID="{D506B08D-8EA0-4F0F-965B-194EEA500046}" presName="Name101" presStyleLbl="parChTrans1D2" presStyleIdx="3" presStyleCnt="4"/>
      <dgm:spPr/>
    </dgm:pt>
    <dgm:pt modelId="{AA41024B-23F0-4439-9C0E-4DC39FE2EAF7}" type="pres">
      <dgm:prSet presAssocID="{450EFEAA-6E40-49B6-BFB5-B7A991265C6C}" presName="hierRoot3" presStyleCnt="0">
        <dgm:presLayoutVars>
          <dgm:hierBranch val="init"/>
        </dgm:presLayoutVars>
      </dgm:prSet>
      <dgm:spPr/>
    </dgm:pt>
    <dgm:pt modelId="{104007D3-6B3B-4630-913F-BBB337952408}" type="pres">
      <dgm:prSet presAssocID="{450EFEAA-6E40-49B6-BFB5-B7A991265C6C}" presName="rootComposite3" presStyleCnt="0"/>
      <dgm:spPr/>
    </dgm:pt>
    <dgm:pt modelId="{9DF63541-E5C5-4280-9C6A-50E07ED0E334}" type="pres">
      <dgm:prSet presAssocID="{450EFEAA-6E40-49B6-BFB5-B7A991265C6C}" presName="rootText3" presStyleLbl="alignAcc1" presStyleIdx="0" presStyleCnt="0" custScaleX="142601" custScaleY="69578">
        <dgm:presLayoutVars>
          <dgm:chPref val="3"/>
        </dgm:presLayoutVars>
      </dgm:prSet>
      <dgm:spPr/>
    </dgm:pt>
    <dgm:pt modelId="{E61B82EA-27E3-46EF-B919-7FA1582F2740}" type="pres">
      <dgm:prSet presAssocID="{450EFEAA-6E40-49B6-BFB5-B7A991265C6C}" presName="topArc3" presStyleLbl="parChTrans1D1" presStyleIdx="26" presStyleCnt="28"/>
      <dgm:spPr/>
    </dgm:pt>
    <dgm:pt modelId="{18A54713-0AB9-4BBA-8476-16AAA3CB46D8}" type="pres">
      <dgm:prSet presAssocID="{450EFEAA-6E40-49B6-BFB5-B7A991265C6C}" presName="bottomArc3" presStyleLbl="parChTrans1D1" presStyleIdx="27" presStyleCnt="28"/>
      <dgm:spPr/>
    </dgm:pt>
    <dgm:pt modelId="{02675B39-B292-4B69-8CB8-12D67BC307B9}" type="pres">
      <dgm:prSet presAssocID="{450EFEAA-6E40-49B6-BFB5-B7A991265C6C}" presName="topConnNode3" presStyleLbl="asst0" presStyleIdx="0" presStyleCnt="0"/>
      <dgm:spPr/>
    </dgm:pt>
    <dgm:pt modelId="{7B8CDD80-3888-41E6-AC9A-C351D9F97DC8}" type="pres">
      <dgm:prSet presAssocID="{450EFEAA-6E40-49B6-BFB5-B7A991265C6C}" presName="hierChild6" presStyleCnt="0"/>
      <dgm:spPr/>
    </dgm:pt>
    <dgm:pt modelId="{95E762DE-540C-4E82-956D-18C81C3C27FE}" type="pres">
      <dgm:prSet presAssocID="{450EFEAA-6E40-49B6-BFB5-B7A991265C6C}" presName="hierChild7" presStyleCnt="0"/>
      <dgm:spPr/>
    </dgm:pt>
  </dgm:ptLst>
  <dgm:cxnLst>
    <dgm:cxn modelId="{35036213-80F3-4A37-A6B7-FBBB7DF2C7E6}" type="presOf" srcId="{56770DBF-BDCF-40F3-83A4-D8ADBEB0D616}" destId="{0ED3E819-BA1B-4DA0-8907-063F9189B554}" srcOrd="0" destOrd="0" presId="urn:microsoft.com/office/officeart/2008/layout/HalfCircleOrganizationChart"/>
    <dgm:cxn modelId="{731C2817-4D1A-4F18-BADF-016DAA680D93}" type="presOf" srcId="{984FAA17-2131-4141-AADA-BA41CC637EE3}" destId="{20EF655B-6944-4448-8A10-B32FA0907BF0}" srcOrd="0" destOrd="0" presId="urn:microsoft.com/office/officeart/2008/layout/HalfCircleOrganizationChart"/>
    <dgm:cxn modelId="{179D5C17-B0A2-4D0F-8A53-D46D940464E3}" type="presOf" srcId="{D506B08D-8EA0-4F0F-965B-194EEA500046}" destId="{BF7D8468-9693-467E-ABA6-DDACC093BD2E}" srcOrd="0" destOrd="0" presId="urn:microsoft.com/office/officeart/2008/layout/HalfCircleOrganizationChart"/>
    <dgm:cxn modelId="{1DA1C019-B401-4F6A-B9B3-AE95B91E2559}" srcId="{B1EA467E-2014-47ED-8A1E-98CFE122B016}" destId="{87965381-1922-4CEE-9250-416CFA88802E}" srcOrd="0" destOrd="0" parTransId="{900858BA-60EE-44E4-8018-9398DD31CB46}" sibTransId="{CA60D3CB-9A8E-49B2-84CA-1CD42AD076FB}"/>
    <dgm:cxn modelId="{70E64521-812C-45B3-B9B1-2D5E64CCD71B}" type="presOf" srcId="{E2A42D2A-AF37-47BD-B9C5-AE235B1A65F9}" destId="{29E62252-C425-4951-85B4-F923211DD2B7}" srcOrd="1" destOrd="0" presId="urn:microsoft.com/office/officeart/2008/layout/HalfCircleOrganizationChart"/>
    <dgm:cxn modelId="{9045A72F-7382-4D37-B0C7-3420F48AB740}" type="presOf" srcId="{3E61D1E5-3FDB-4C71-9A4A-78CA090C9A0D}" destId="{F01F3C22-E3C8-4FEA-9289-408BE5EDCF69}" srcOrd="0" destOrd="0" presId="urn:microsoft.com/office/officeart/2008/layout/HalfCircleOrganizationChart"/>
    <dgm:cxn modelId="{4B66C935-2353-41C3-9228-D3161D9475A2}" type="presOf" srcId="{984FAA17-2131-4141-AADA-BA41CC637EE3}" destId="{DC45EB2C-AB7F-480B-98C4-DD31E17CE9A3}" srcOrd="1" destOrd="0" presId="urn:microsoft.com/office/officeart/2008/layout/HalfCircleOrganizationChart"/>
    <dgm:cxn modelId="{B86C7836-14D9-4A24-993C-3BB79E86B66C}" type="presOf" srcId="{E2A42D2A-AF37-47BD-B9C5-AE235B1A65F9}" destId="{EE8FC720-7C83-4407-8C00-183B86AC35D3}" srcOrd="0" destOrd="0" presId="urn:microsoft.com/office/officeart/2008/layout/HalfCircleOrganizationChart"/>
    <dgm:cxn modelId="{72F1C437-7E7E-43C0-AA9A-1CE164285313}" srcId="{D4BD5FA1-4B68-4E9E-AE1E-F846FEDB96DB}" destId="{450EFEAA-6E40-49B6-BFB5-B7A991265C6C}" srcOrd="3" destOrd="0" parTransId="{D506B08D-8EA0-4F0F-965B-194EEA500046}" sibTransId="{2D3BA2A8-8966-44BB-94C8-165C5D6B99F2}"/>
    <dgm:cxn modelId="{B7692A38-B12B-4FAE-B73D-E0091661498E}" type="presOf" srcId="{E5357D19-C29C-4D20-A18D-46D80A302805}" destId="{3D16AFCF-0985-4BFA-97F3-243BFFC309CD}" srcOrd="1" destOrd="0" presId="urn:microsoft.com/office/officeart/2008/layout/HalfCircleOrganizationChart"/>
    <dgm:cxn modelId="{E73F5938-39E3-4275-B421-E240F42C9EC1}" srcId="{E2A42D2A-AF37-47BD-B9C5-AE235B1A65F9}" destId="{984FAA17-2131-4141-AADA-BA41CC637EE3}" srcOrd="1" destOrd="0" parTransId="{3947FCDA-33D7-483E-BF23-1DDBB5FFD58B}" sibTransId="{6C6825C3-7128-44E4-8AD2-45459843F48F}"/>
    <dgm:cxn modelId="{64DC293A-DE97-478C-8473-C2219812E02B}" type="presOf" srcId="{199F1A94-80C9-4880-BBBA-B696C97CF91E}" destId="{CEED9863-9ADE-436C-A22F-A6BCCF435BC6}" srcOrd="0" destOrd="0" presId="urn:microsoft.com/office/officeart/2008/layout/HalfCircleOrganizationChart"/>
    <dgm:cxn modelId="{F74E655E-B2B9-4F06-BE60-FC80DFEEF88E}" type="presOf" srcId="{D4BD5FA1-4B68-4E9E-AE1E-F846FEDB96DB}" destId="{C8A77651-6B09-4F84-BE09-D1054FB53FAD}" srcOrd="1" destOrd="0" presId="urn:microsoft.com/office/officeart/2008/layout/HalfCircleOrganizationChart"/>
    <dgm:cxn modelId="{715CF85E-75CB-49F8-BBE1-A43CE2406602}" type="presOf" srcId="{87965381-1922-4CEE-9250-416CFA88802E}" destId="{9B7BC9DB-6F9B-49A4-8345-6CCC44638034}" srcOrd="1" destOrd="0" presId="urn:microsoft.com/office/officeart/2008/layout/HalfCircleOrganizationChart"/>
    <dgm:cxn modelId="{EB1FA25F-1992-450F-9FD2-E49D2F5BC598}" srcId="{FA7146C9-ABAD-4352-BEC3-2266487E99C1}" destId="{56770DBF-BDCF-40F3-83A4-D8ADBEB0D616}" srcOrd="0" destOrd="0" parTransId="{199F1A94-80C9-4880-BBBA-B696C97CF91E}" sibTransId="{A170C9BF-0761-429A-860C-A45790CBE980}"/>
    <dgm:cxn modelId="{1427BD62-61FD-4C00-BE26-A9676EFACD03}" srcId="{B1EA467E-2014-47ED-8A1E-98CFE122B016}" destId="{62C8423F-E707-4A9D-9BE7-409EDF4D49F9}" srcOrd="1" destOrd="0" parTransId="{3E61D1E5-3FDB-4C71-9A4A-78CA090C9A0D}" sibTransId="{6D349EFF-5BEA-46FE-AD6A-B30C5B90C944}"/>
    <dgm:cxn modelId="{68A9F962-99AC-40BD-BD2E-E17A111794D7}" type="presOf" srcId="{0F944464-2E0C-47AA-B564-A60B9A0DD882}" destId="{6BA28154-8063-4B59-AB6F-6F397D5D0ACD}" srcOrd="0" destOrd="0" presId="urn:microsoft.com/office/officeart/2008/layout/HalfCircleOrganizationChart"/>
    <dgm:cxn modelId="{2D3F1265-842F-4C00-A88B-682C62F5AE34}" type="presOf" srcId="{D4BD5FA1-4B68-4E9E-AE1E-F846FEDB96DB}" destId="{E33688AE-3805-4CC6-BF30-3090781E43B8}" srcOrd="0" destOrd="0" presId="urn:microsoft.com/office/officeart/2008/layout/HalfCircleOrganizationChart"/>
    <dgm:cxn modelId="{5D0B3966-2D74-4DF6-9629-6B873AAADAC6}" srcId="{FA7146C9-ABAD-4352-BEC3-2266487E99C1}" destId="{979C0C48-F598-4D8D-BB8F-4C431B69EA70}" srcOrd="1" destOrd="0" parTransId="{9020D32D-5248-462E-B74E-BFD2B5273D9A}" sibTransId="{7242C1F5-D71B-4725-9D79-0DAB03A54E3A}"/>
    <dgm:cxn modelId="{97784668-9C37-4FC7-B63E-F3A376891A20}" type="presOf" srcId="{FA7146C9-ABAD-4352-BEC3-2266487E99C1}" destId="{6E8B9721-4A66-4A4F-87B4-ABBD9BC8AEF2}" srcOrd="0" destOrd="0" presId="urn:microsoft.com/office/officeart/2008/layout/HalfCircleOrganizationChart"/>
    <dgm:cxn modelId="{FCE34769-FC3A-4D9A-807A-844E2F4FE23D}" srcId="{D4BD5FA1-4B68-4E9E-AE1E-F846FEDB96DB}" destId="{B1EA467E-2014-47ED-8A1E-98CFE122B016}" srcOrd="1" destOrd="0" parTransId="{50BB6992-6B3C-4509-B2A3-9151DB634855}" sibTransId="{1DED3C66-D729-4E86-AB3A-B8903DA1F1F5}"/>
    <dgm:cxn modelId="{266F0E4B-CFF6-435A-83FD-F9AC1FADBBAB}" type="presOf" srcId="{450EFEAA-6E40-49B6-BFB5-B7A991265C6C}" destId="{02675B39-B292-4B69-8CB8-12D67BC307B9}" srcOrd="1" destOrd="0" presId="urn:microsoft.com/office/officeart/2008/layout/HalfCircleOrganizationChart"/>
    <dgm:cxn modelId="{84F9736B-73EB-415D-91F4-52AA1AC5EE42}" srcId="{E2A42D2A-AF37-47BD-B9C5-AE235B1A65F9}" destId="{6CA4E516-CB09-4E41-B5B2-78B7E79BF063}" srcOrd="0" destOrd="0" parTransId="{D81C27A9-5B0B-4917-81D6-32EB0D7271E7}" sibTransId="{47E0C07A-02DF-4C4D-B10B-E60044BACE19}"/>
    <dgm:cxn modelId="{80C5A64B-5289-4D10-A3B3-ECB823EB1D76}" type="presOf" srcId="{62C8423F-E707-4A9D-9BE7-409EDF4D49F9}" destId="{E6A147CC-2A26-4333-90ED-A139DB484341}" srcOrd="1" destOrd="0" presId="urn:microsoft.com/office/officeart/2008/layout/HalfCircleOrganizationChart"/>
    <dgm:cxn modelId="{09B68E6C-D645-46A7-A1D0-58B0AB168F37}" type="presOf" srcId="{ED5E6296-BE81-43D6-AE33-5633F758B5F5}" destId="{FA2430E0-4996-42C8-B829-C66CF57B5A06}" srcOrd="0" destOrd="0" presId="urn:microsoft.com/office/officeart/2008/layout/HalfCircleOrganizationChart"/>
    <dgm:cxn modelId="{1E6F794F-5C3A-4D34-B359-0734B27999EA}" type="presOf" srcId="{E4DD4FC2-6DC3-4534-8549-BE63C5E9B2B1}" destId="{09339598-64F8-46B2-B934-EA79CF67519E}" srcOrd="0" destOrd="0" presId="urn:microsoft.com/office/officeart/2008/layout/HalfCircleOrganizationChart"/>
    <dgm:cxn modelId="{4BECE651-43AF-4A71-A87D-3F1FCE3BE179}" type="presOf" srcId="{87965381-1922-4CEE-9250-416CFA88802E}" destId="{B4BA45FA-DADC-4D3C-B99E-C490C45D4779}" srcOrd="0" destOrd="0" presId="urn:microsoft.com/office/officeart/2008/layout/HalfCircleOrganizationChart"/>
    <dgm:cxn modelId="{0B22B572-8578-481B-89C8-8A81B038807A}" type="presOf" srcId="{D81C27A9-5B0B-4917-81D6-32EB0D7271E7}" destId="{EA39FFF9-3622-4302-8A54-E64E43290372}" srcOrd="0" destOrd="0" presId="urn:microsoft.com/office/officeart/2008/layout/HalfCircleOrganizationChart"/>
    <dgm:cxn modelId="{40DEA273-48D0-49EA-BABA-9C4EE550D9B0}" srcId="{E4DD4FC2-6DC3-4534-8549-BE63C5E9B2B1}" destId="{D4BD5FA1-4B68-4E9E-AE1E-F846FEDB96DB}" srcOrd="0" destOrd="0" parTransId="{D7C6EE41-5302-498E-B6D5-6A14879256BC}" sibTransId="{75E5FD6A-F6E6-4654-B636-3FB63A17ADDD}"/>
    <dgm:cxn modelId="{1A09A974-4528-4B36-B8CA-AC032A0234E6}" type="presOf" srcId="{979C0C48-F598-4D8D-BB8F-4C431B69EA70}" destId="{B7B189B0-066A-4E69-ACE5-AB425C2BF512}" srcOrd="1" destOrd="0" presId="urn:microsoft.com/office/officeart/2008/layout/HalfCircleOrganizationChart"/>
    <dgm:cxn modelId="{F293C974-D85F-44FC-9018-025D405D0531}" srcId="{D4BD5FA1-4B68-4E9E-AE1E-F846FEDB96DB}" destId="{E2A42D2A-AF37-47BD-B9C5-AE235B1A65F9}" srcOrd="0" destOrd="0" parTransId="{6A37F3B3-1298-4E5D-8AF0-0002FC67760D}" sibTransId="{85882BE5-E1AF-48B7-BFE9-136820AE6257}"/>
    <dgm:cxn modelId="{EF9D3875-934F-485C-B77F-2B69037CF8AF}" type="presOf" srcId="{FA7146C9-ABAD-4352-BEC3-2266487E99C1}" destId="{1427D47E-1DFC-4172-8860-83409492307F}" srcOrd="1" destOrd="0" presId="urn:microsoft.com/office/officeart/2008/layout/HalfCircleOrganizationChart"/>
    <dgm:cxn modelId="{C9EDB876-1C3C-474C-89B5-21A4ECC439D7}" type="presOf" srcId="{512CAE88-CE81-48D0-A022-A9FC6889A1D1}" destId="{9977D031-5AD3-46B4-A047-92000F163A28}" srcOrd="1" destOrd="0" presId="urn:microsoft.com/office/officeart/2008/layout/HalfCircleOrganizationChart"/>
    <dgm:cxn modelId="{D8523659-D495-4E12-B5DB-EC18553198B3}" type="presOf" srcId="{6A37F3B3-1298-4E5D-8AF0-0002FC67760D}" destId="{9D43BF84-C2F6-4DA2-B1FD-C0AE9FD99D44}" srcOrd="0" destOrd="0" presId="urn:microsoft.com/office/officeart/2008/layout/HalfCircleOrganizationChart"/>
    <dgm:cxn modelId="{FE7BB37A-0DA2-4D34-A18E-91C3DEC6BF1D}" type="presOf" srcId="{6CA4E516-CB09-4E41-B5B2-78B7E79BF063}" destId="{2388D678-38E8-4196-803E-24192712D213}" srcOrd="1" destOrd="0" presId="urn:microsoft.com/office/officeart/2008/layout/HalfCircleOrganizationChart"/>
    <dgm:cxn modelId="{C9E23780-B116-4551-8B3D-5E2DFAC4B341}" type="presOf" srcId="{3947FCDA-33D7-483E-BF23-1DDBB5FFD58B}" destId="{95CBB8C8-2602-4EDB-B22F-41189374A587}" srcOrd="0" destOrd="0" presId="urn:microsoft.com/office/officeart/2008/layout/HalfCircleOrganizationChart"/>
    <dgm:cxn modelId="{32F7D993-DD8B-4511-8E65-78D4B5F6DF67}" type="presOf" srcId="{450EFEAA-6E40-49B6-BFB5-B7A991265C6C}" destId="{9DF63541-E5C5-4280-9C6A-50E07ED0E334}" srcOrd="0" destOrd="0" presId="urn:microsoft.com/office/officeart/2008/layout/HalfCircleOrganizationChart"/>
    <dgm:cxn modelId="{7FBD9E9D-C756-4F99-BC41-848DE5B74B0D}" type="presOf" srcId="{46C923DB-F0CE-4151-AF51-0B7F7D2B82C2}" destId="{48B594E9-2016-4BF2-A0B2-F3B360F4E1A2}" srcOrd="0" destOrd="0" presId="urn:microsoft.com/office/officeart/2008/layout/HalfCircleOrganizationChart"/>
    <dgm:cxn modelId="{B8D397A3-A671-4F0D-A3C8-172D31D77AE8}" type="presOf" srcId="{56770DBF-BDCF-40F3-83A4-D8ADBEB0D616}" destId="{80D7F51D-BB24-4A4E-AE8E-96751F127FBE}" srcOrd="1" destOrd="0" presId="urn:microsoft.com/office/officeart/2008/layout/HalfCircleOrganizationChart"/>
    <dgm:cxn modelId="{29C737A4-39CA-4493-9D57-18402EA87F13}" srcId="{E2A42D2A-AF37-47BD-B9C5-AE235B1A65F9}" destId="{512CAE88-CE81-48D0-A022-A9FC6889A1D1}" srcOrd="2" destOrd="0" parTransId="{ED5E6296-BE81-43D6-AE33-5633F758B5F5}" sibTransId="{2034D684-972D-4C39-9269-ED8146003187}"/>
    <dgm:cxn modelId="{F5D953A4-7B71-4917-8602-809146AE2781}" type="presOf" srcId="{62C8423F-E707-4A9D-9BE7-409EDF4D49F9}" destId="{E3D769F7-C9D7-41DA-A880-65CB58C0DC9A}" srcOrd="0" destOrd="0" presId="urn:microsoft.com/office/officeart/2008/layout/HalfCircleOrganizationChart"/>
    <dgm:cxn modelId="{7F4C2EA9-4DD6-477D-9385-BEFE56FE7D87}" type="presOf" srcId="{979C0C48-F598-4D8D-BB8F-4C431B69EA70}" destId="{83DAA754-28B4-4DD3-8C8D-7B00D9E97947}" srcOrd="0" destOrd="0" presId="urn:microsoft.com/office/officeart/2008/layout/HalfCircleOrganizationChart"/>
    <dgm:cxn modelId="{D43955AC-A5D0-4606-B2C6-66BC34DD41A4}" srcId="{B1EA467E-2014-47ED-8A1E-98CFE122B016}" destId="{E5357D19-C29C-4D20-A18D-46D80A302805}" srcOrd="2" destOrd="0" parTransId="{C1C4C185-A617-4DD0-8C6C-BAE748EB7699}" sibTransId="{8573A75D-8530-4B8C-BACE-37B6F30E7828}"/>
    <dgm:cxn modelId="{03B6FAB5-F38F-402B-9728-50B04C4237BD}" type="presOf" srcId="{3A63AFBC-1B11-4DB1-B1DB-11F54F4ACC6C}" destId="{8044DD9A-485B-484D-9262-A20C56CB3483}" srcOrd="0" destOrd="0" presId="urn:microsoft.com/office/officeart/2008/layout/HalfCircleOrganizationChart"/>
    <dgm:cxn modelId="{C5B5A0B7-9116-449F-A1CD-66912996C118}" srcId="{D4BD5FA1-4B68-4E9E-AE1E-F846FEDB96DB}" destId="{FA7146C9-ABAD-4352-BEC3-2266487E99C1}" srcOrd="2" destOrd="0" parTransId="{0F944464-2E0C-47AA-B564-A60B9A0DD882}" sibTransId="{92DCC113-EA5A-4B1D-AF92-F3731A7E1A0F}"/>
    <dgm:cxn modelId="{8DF768C0-4BB0-461B-9C6C-42F066115D39}" type="presOf" srcId="{9020D32D-5248-462E-B74E-BFD2B5273D9A}" destId="{F97E057F-FB90-4681-A62F-5527A15A6482}" srcOrd="0" destOrd="0" presId="urn:microsoft.com/office/officeart/2008/layout/HalfCircleOrganizationChart"/>
    <dgm:cxn modelId="{23815FC2-4AAE-4754-9DB7-7F0E4DEF8F3B}" type="presOf" srcId="{3A63AFBC-1B11-4DB1-B1DB-11F54F4ACC6C}" destId="{EC16CB2C-F76C-4337-86D0-90B3597A1AF3}" srcOrd="1" destOrd="0" presId="urn:microsoft.com/office/officeart/2008/layout/HalfCircleOrganizationChart"/>
    <dgm:cxn modelId="{CA929DC6-3C3A-432D-A5E2-7F6D4F26C722}" type="presOf" srcId="{900858BA-60EE-44E4-8018-9398DD31CB46}" destId="{3EF1D8EA-48BB-478A-97F5-220D4EA0CCEB}" srcOrd="0" destOrd="0" presId="urn:microsoft.com/office/officeart/2008/layout/HalfCircleOrganizationChart"/>
    <dgm:cxn modelId="{EB9492C9-53A9-44F4-A18A-0B67304314E9}" type="presOf" srcId="{E5357D19-C29C-4D20-A18D-46D80A302805}" destId="{37FB806B-3581-4471-8FE2-0D01F7C2EBC9}" srcOrd="0" destOrd="0" presId="urn:microsoft.com/office/officeart/2008/layout/HalfCircleOrganizationChart"/>
    <dgm:cxn modelId="{D9FF02D3-D9B9-41CC-9760-787E21A93BE3}" type="presOf" srcId="{50BB6992-6B3C-4509-B2A3-9151DB634855}" destId="{FDEF9E97-3C77-4BFC-867B-A4AAF3DC945C}" srcOrd="0" destOrd="0" presId="urn:microsoft.com/office/officeart/2008/layout/HalfCircleOrganizationChart"/>
    <dgm:cxn modelId="{83F286DF-E883-4768-919A-6D2988229443}" type="presOf" srcId="{C1C4C185-A617-4DD0-8C6C-BAE748EB7699}" destId="{19B0457A-3809-420A-8846-27E5EAC3A263}" srcOrd="0" destOrd="0" presId="urn:microsoft.com/office/officeart/2008/layout/HalfCircleOrganizationChart"/>
    <dgm:cxn modelId="{6C4989E9-1249-4CF3-93F9-AC81C0A490F1}" type="presOf" srcId="{B1EA467E-2014-47ED-8A1E-98CFE122B016}" destId="{8A819318-4670-4649-8707-CF2A2E01033C}" srcOrd="1" destOrd="0" presId="urn:microsoft.com/office/officeart/2008/layout/HalfCircleOrganizationChart"/>
    <dgm:cxn modelId="{6F63B5E9-7B8D-4118-B472-D9EE8036EA5C}" type="presOf" srcId="{B1EA467E-2014-47ED-8A1E-98CFE122B016}" destId="{21F4E77C-87D8-4284-89B3-B8CE615FB99F}" srcOrd="0" destOrd="0" presId="urn:microsoft.com/office/officeart/2008/layout/HalfCircleOrganizationChart"/>
    <dgm:cxn modelId="{5C68FDED-D1A5-4B70-903A-9B11D26232A4}" type="presOf" srcId="{512CAE88-CE81-48D0-A022-A9FC6889A1D1}" destId="{7F1BBB66-EC21-49A4-95B8-FF6D0BEA18A6}" srcOrd="0" destOrd="0" presId="urn:microsoft.com/office/officeart/2008/layout/HalfCircleOrganizationChart"/>
    <dgm:cxn modelId="{8B5E7BF0-5BC4-4C9E-9DAB-D1BBF96E5B83}" type="presOf" srcId="{6CA4E516-CB09-4E41-B5B2-78B7E79BF063}" destId="{48875999-E746-4D0C-ADF2-291B2546462B}" srcOrd="0" destOrd="0" presId="urn:microsoft.com/office/officeart/2008/layout/HalfCircleOrganizationChart"/>
    <dgm:cxn modelId="{E2A7C0F3-4D23-44E6-AF3B-9CEF757E9A1A}" srcId="{FA7146C9-ABAD-4352-BEC3-2266487E99C1}" destId="{3A63AFBC-1B11-4DB1-B1DB-11F54F4ACC6C}" srcOrd="2" destOrd="0" parTransId="{46C923DB-F0CE-4151-AF51-0B7F7D2B82C2}" sibTransId="{D966C68D-E282-4488-9F1F-F80BD4569048}"/>
    <dgm:cxn modelId="{275606A6-8024-47DF-ADA9-FA2CE4917AD5}" type="presParOf" srcId="{09339598-64F8-46B2-B934-EA79CF67519E}" destId="{79B72931-85C4-4BA7-97FF-5799FC368CC0}" srcOrd="0" destOrd="0" presId="urn:microsoft.com/office/officeart/2008/layout/HalfCircleOrganizationChart"/>
    <dgm:cxn modelId="{AFC90296-C1DA-468F-98D6-8EA39BFD6227}" type="presParOf" srcId="{79B72931-85C4-4BA7-97FF-5799FC368CC0}" destId="{E07DEFCB-87C4-4C8D-9141-837CACC7EF19}" srcOrd="0" destOrd="0" presId="urn:microsoft.com/office/officeart/2008/layout/HalfCircleOrganizationChart"/>
    <dgm:cxn modelId="{5C6BACD3-A57B-4102-94A2-558A08C3CDCA}" type="presParOf" srcId="{E07DEFCB-87C4-4C8D-9141-837CACC7EF19}" destId="{E33688AE-3805-4CC6-BF30-3090781E43B8}" srcOrd="0" destOrd="0" presId="urn:microsoft.com/office/officeart/2008/layout/HalfCircleOrganizationChart"/>
    <dgm:cxn modelId="{4DE394B8-3255-409E-A18C-1835C424484E}" type="presParOf" srcId="{E07DEFCB-87C4-4C8D-9141-837CACC7EF19}" destId="{0B70BF72-7DDE-40F9-899B-7DC53A73FAFE}" srcOrd="1" destOrd="0" presId="urn:microsoft.com/office/officeart/2008/layout/HalfCircleOrganizationChart"/>
    <dgm:cxn modelId="{173F5625-0CF4-42CF-AB9E-D9EA018035CD}" type="presParOf" srcId="{E07DEFCB-87C4-4C8D-9141-837CACC7EF19}" destId="{48F5ECAA-9E17-4699-A6D9-FB647B48BEE9}" srcOrd="2" destOrd="0" presId="urn:microsoft.com/office/officeart/2008/layout/HalfCircleOrganizationChart"/>
    <dgm:cxn modelId="{FD0E4944-2C52-4D6F-B570-D83F60EDA4DD}" type="presParOf" srcId="{E07DEFCB-87C4-4C8D-9141-837CACC7EF19}" destId="{C8A77651-6B09-4F84-BE09-D1054FB53FAD}" srcOrd="3" destOrd="0" presId="urn:microsoft.com/office/officeart/2008/layout/HalfCircleOrganizationChart"/>
    <dgm:cxn modelId="{26D630C0-6EFC-4B3E-8866-EC3981C5DDA1}" type="presParOf" srcId="{79B72931-85C4-4BA7-97FF-5799FC368CC0}" destId="{2C97E498-4E23-4533-9E2A-689E2AF3E65E}" srcOrd="1" destOrd="0" presId="urn:microsoft.com/office/officeart/2008/layout/HalfCircleOrganizationChart"/>
    <dgm:cxn modelId="{C99B67FB-CAB9-474D-85C5-6456B04800DC}" type="presParOf" srcId="{2C97E498-4E23-4533-9E2A-689E2AF3E65E}" destId="{9D43BF84-C2F6-4DA2-B1FD-C0AE9FD99D44}" srcOrd="0" destOrd="0" presId="urn:microsoft.com/office/officeart/2008/layout/HalfCircleOrganizationChart"/>
    <dgm:cxn modelId="{EA0A59ED-BB56-4BA2-BC3E-3AF67FF75A82}" type="presParOf" srcId="{2C97E498-4E23-4533-9E2A-689E2AF3E65E}" destId="{718C5979-4406-4391-BD7E-6D4FCED43231}" srcOrd="1" destOrd="0" presId="urn:microsoft.com/office/officeart/2008/layout/HalfCircleOrganizationChart"/>
    <dgm:cxn modelId="{49F84018-D6BB-4C9B-8834-B4EEBDE76682}" type="presParOf" srcId="{718C5979-4406-4391-BD7E-6D4FCED43231}" destId="{6EFB5FC2-406A-4132-8C91-65415BFCB84F}" srcOrd="0" destOrd="0" presId="urn:microsoft.com/office/officeart/2008/layout/HalfCircleOrganizationChart"/>
    <dgm:cxn modelId="{908708E0-CE7A-4191-88C7-12CBFF9B4462}" type="presParOf" srcId="{6EFB5FC2-406A-4132-8C91-65415BFCB84F}" destId="{EE8FC720-7C83-4407-8C00-183B86AC35D3}" srcOrd="0" destOrd="0" presId="urn:microsoft.com/office/officeart/2008/layout/HalfCircleOrganizationChart"/>
    <dgm:cxn modelId="{4A62D13B-98EA-4DE0-A281-6DCAB13910B1}" type="presParOf" srcId="{6EFB5FC2-406A-4132-8C91-65415BFCB84F}" destId="{297C5789-D385-40D5-A06F-C2EE45015D7C}" srcOrd="1" destOrd="0" presId="urn:microsoft.com/office/officeart/2008/layout/HalfCircleOrganizationChart"/>
    <dgm:cxn modelId="{AD91FD68-EFDF-47B0-B745-DC4595278659}" type="presParOf" srcId="{6EFB5FC2-406A-4132-8C91-65415BFCB84F}" destId="{507DCECE-AA1F-42B6-9C1C-7DD6620F536F}" srcOrd="2" destOrd="0" presId="urn:microsoft.com/office/officeart/2008/layout/HalfCircleOrganizationChart"/>
    <dgm:cxn modelId="{FE8F7D0A-0CE3-4430-AEFF-362619B2C200}" type="presParOf" srcId="{6EFB5FC2-406A-4132-8C91-65415BFCB84F}" destId="{29E62252-C425-4951-85B4-F923211DD2B7}" srcOrd="3" destOrd="0" presId="urn:microsoft.com/office/officeart/2008/layout/HalfCircleOrganizationChart"/>
    <dgm:cxn modelId="{A1281342-E05F-4BF4-BD7D-A01578BD78B0}" type="presParOf" srcId="{718C5979-4406-4391-BD7E-6D4FCED43231}" destId="{B9829172-78C6-4B22-86B1-0A64F3EF4096}" srcOrd="1" destOrd="0" presId="urn:microsoft.com/office/officeart/2008/layout/HalfCircleOrganizationChart"/>
    <dgm:cxn modelId="{93A05146-5453-4528-AD6A-C55BEF8E11AE}" type="presParOf" srcId="{B9829172-78C6-4B22-86B1-0A64F3EF4096}" destId="{EA39FFF9-3622-4302-8A54-E64E43290372}" srcOrd="0" destOrd="0" presId="urn:microsoft.com/office/officeart/2008/layout/HalfCircleOrganizationChart"/>
    <dgm:cxn modelId="{78449C53-DADB-44DC-AC8E-1C487F88B11D}" type="presParOf" srcId="{B9829172-78C6-4B22-86B1-0A64F3EF4096}" destId="{9446CC19-9669-4585-A65E-C6E299BFE199}" srcOrd="1" destOrd="0" presId="urn:microsoft.com/office/officeart/2008/layout/HalfCircleOrganizationChart"/>
    <dgm:cxn modelId="{5D438F66-2886-4536-8F65-5B519FA88A86}" type="presParOf" srcId="{9446CC19-9669-4585-A65E-C6E299BFE199}" destId="{169CD8E6-A203-4786-9FDC-52958B21FC73}" srcOrd="0" destOrd="0" presId="urn:microsoft.com/office/officeart/2008/layout/HalfCircleOrganizationChart"/>
    <dgm:cxn modelId="{A8A5405B-ACBD-4B51-AF33-F924CF9A41C0}" type="presParOf" srcId="{169CD8E6-A203-4786-9FDC-52958B21FC73}" destId="{48875999-E746-4D0C-ADF2-291B2546462B}" srcOrd="0" destOrd="0" presId="urn:microsoft.com/office/officeart/2008/layout/HalfCircleOrganizationChart"/>
    <dgm:cxn modelId="{581ABBB4-13DD-4E65-9E4D-6B868D747F71}" type="presParOf" srcId="{169CD8E6-A203-4786-9FDC-52958B21FC73}" destId="{BB69B291-0ABF-407C-8D67-85F23010231B}" srcOrd="1" destOrd="0" presId="urn:microsoft.com/office/officeart/2008/layout/HalfCircleOrganizationChart"/>
    <dgm:cxn modelId="{91167913-421F-4DD3-8D32-E8369645607D}" type="presParOf" srcId="{169CD8E6-A203-4786-9FDC-52958B21FC73}" destId="{D52BB2B8-4A35-41FD-B402-80F4AFE239E9}" srcOrd="2" destOrd="0" presId="urn:microsoft.com/office/officeart/2008/layout/HalfCircleOrganizationChart"/>
    <dgm:cxn modelId="{B924EC53-BCB1-441C-AACA-FEF11DC37B2B}" type="presParOf" srcId="{169CD8E6-A203-4786-9FDC-52958B21FC73}" destId="{2388D678-38E8-4196-803E-24192712D213}" srcOrd="3" destOrd="0" presId="urn:microsoft.com/office/officeart/2008/layout/HalfCircleOrganizationChart"/>
    <dgm:cxn modelId="{C8A7545B-6F20-47C6-A04D-53DDB980C0D2}" type="presParOf" srcId="{9446CC19-9669-4585-A65E-C6E299BFE199}" destId="{2A66D51E-41D5-4326-8013-06BA26700C94}" srcOrd="1" destOrd="0" presId="urn:microsoft.com/office/officeart/2008/layout/HalfCircleOrganizationChart"/>
    <dgm:cxn modelId="{796B7E47-20B5-48CD-95F1-B1C85309648A}" type="presParOf" srcId="{9446CC19-9669-4585-A65E-C6E299BFE199}" destId="{0193ED4C-8AAA-46F7-8CAE-1014C53266E9}" srcOrd="2" destOrd="0" presId="urn:microsoft.com/office/officeart/2008/layout/HalfCircleOrganizationChart"/>
    <dgm:cxn modelId="{9DB3454A-34E6-4B1F-A882-CB7A75ED424C}" type="presParOf" srcId="{B9829172-78C6-4B22-86B1-0A64F3EF4096}" destId="{95CBB8C8-2602-4EDB-B22F-41189374A587}" srcOrd="2" destOrd="0" presId="urn:microsoft.com/office/officeart/2008/layout/HalfCircleOrganizationChart"/>
    <dgm:cxn modelId="{448652A9-271D-4A5E-9F1B-63496675A306}" type="presParOf" srcId="{B9829172-78C6-4B22-86B1-0A64F3EF4096}" destId="{F03411DD-CAC1-4E69-904D-C790EF672144}" srcOrd="3" destOrd="0" presId="urn:microsoft.com/office/officeart/2008/layout/HalfCircleOrganizationChart"/>
    <dgm:cxn modelId="{7C155465-1301-4447-9DD9-7F90BD5324FF}" type="presParOf" srcId="{F03411DD-CAC1-4E69-904D-C790EF672144}" destId="{1AD48168-85AA-47CB-8F94-4A98E024AA41}" srcOrd="0" destOrd="0" presId="urn:microsoft.com/office/officeart/2008/layout/HalfCircleOrganizationChart"/>
    <dgm:cxn modelId="{75648B5F-0B46-410F-AEAF-14365A622F64}" type="presParOf" srcId="{1AD48168-85AA-47CB-8F94-4A98E024AA41}" destId="{20EF655B-6944-4448-8A10-B32FA0907BF0}" srcOrd="0" destOrd="0" presId="urn:microsoft.com/office/officeart/2008/layout/HalfCircleOrganizationChart"/>
    <dgm:cxn modelId="{48C9515E-2AC2-4609-8C1C-D72D04D59188}" type="presParOf" srcId="{1AD48168-85AA-47CB-8F94-4A98E024AA41}" destId="{4696ACA7-4552-4400-AB6D-F5F42A5E8DA7}" srcOrd="1" destOrd="0" presId="urn:microsoft.com/office/officeart/2008/layout/HalfCircleOrganizationChart"/>
    <dgm:cxn modelId="{14575F32-1F6A-490A-A78D-9DD5ACB01977}" type="presParOf" srcId="{1AD48168-85AA-47CB-8F94-4A98E024AA41}" destId="{716683B9-CA59-4037-BF15-6ACB760DDB18}" srcOrd="2" destOrd="0" presId="urn:microsoft.com/office/officeart/2008/layout/HalfCircleOrganizationChart"/>
    <dgm:cxn modelId="{C569C91A-126E-40FD-992F-CE130B112FD7}" type="presParOf" srcId="{1AD48168-85AA-47CB-8F94-4A98E024AA41}" destId="{DC45EB2C-AB7F-480B-98C4-DD31E17CE9A3}" srcOrd="3" destOrd="0" presId="urn:microsoft.com/office/officeart/2008/layout/HalfCircleOrganizationChart"/>
    <dgm:cxn modelId="{EA79FD25-3385-46CB-8D91-4C7064D752F8}" type="presParOf" srcId="{F03411DD-CAC1-4E69-904D-C790EF672144}" destId="{FC47DFDD-CF64-4663-B66B-A285B8471503}" srcOrd="1" destOrd="0" presId="urn:microsoft.com/office/officeart/2008/layout/HalfCircleOrganizationChart"/>
    <dgm:cxn modelId="{FFC4002F-3E8F-42DC-8D71-8AFE11993D2B}" type="presParOf" srcId="{F03411DD-CAC1-4E69-904D-C790EF672144}" destId="{E3C654A3-1C08-4367-93FF-81160B15D461}" srcOrd="2" destOrd="0" presId="urn:microsoft.com/office/officeart/2008/layout/HalfCircleOrganizationChart"/>
    <dgm:cxn modelId="{F1784D21-09A7-499A-9C8C-6F9867C66184}" type="presParOf" srcId="{B9829172-78C6-4B22-86B1-0A64F3EF4096}" destId="{FA2430E0-4996-42C8-B829-C66CF57B5A06}" srcOrd="4" destOrd="0" presId="urn:microsoft.com/office/officeart/2008/layout/HalfCircleOrganizationChart"/>
    <dgm:cxn modelId="{D48FC2B7-0477-4584-B4F0-7B1FF2E24B16}" type="presParOf" srcId="{B9829172-78C6-4B22-86B1-0A64F3EF4096}" destId="{0B67F71D-243D-4993-AAFE-CA60A95447E7}" srcOrd="5" destOrd="0" presId="urn:microsoft.com/office/officeart/2008/layout/HalfCircleOrganizationChart"/>
    <dgm:cxn modelId="{C81FF182-8455-4E49-810C-C7731AE4A245}" type="presParOf" srcId="{0B67F71D-243D-4993-AAFE-CA60A95447E7}" destId="{A67D49A1-6D49-4176-8AE1-024B6D5BF759}" srcOrd="0" destOrd="0" presId="urn:microsoft.com/office/officeart/2008/layout/HalfCircleOrganizationChart"/>
    <dgm:cxn modelId="{1EE8DF40-46DD-408E-A5AF-50F23E52CFA1}" type="presParOf" srcId="{A67D49A1-6D49-4176-8AE1-024B6D5BF759}" destId="{7F1BBB66-EC21-49A4-95B8-FF6D0BEA18A6}" srcOrd="0" destOrd="0" presId="urn:microsoft.com/office/officeart/2008/layout/HalfCircleOrganizationChart"/>
    <dgm:cxn modelId="{03E6A7B4-88FD-41A3-B769-6E49B3172663}" type="presParOf" srcId="{A67D49A1-6D49-4176-8AE1-024B6D5BF759}" destId="{0AAC177F-7EB4-437B-96FB-F07A24BC0A8A}" srcOrd="1" destOrd="0" presId="urn:microsoft.com/office/officeart/2008/layout/HalfCircleOrganizationChart"/>
    <dgm:cxn modelId="{B28B81B8-7154-40B3-8C2C-62DEDA65DC1B}" type="presParOf" srcId="{A67D49A1-6D49-4176-8AE1-024B6D5BF759}" destId="{EA97948C-F5A8-4FBB-A975-B181F6C3F3AA}" srcOrd="2" destOrd="0" presId="urn:microsoft.com/office/officeart/2008/layout/HalfCircleOrganizationChart"/>
    <dgm:cxn modelId="{F808CA59-C6A1-4F14-85F6-DD77213D46D9}" type="presParOf" srcId="{A67D49A1-6D49-4176-8AE1-024B6D5BF759}" destId="{9977D031-5AD3-46B4-A047-92000F163A28}" srcOrd="3" destOrd="0" presId="urn:microsoft.com/office/officeart/2008/layout/HalfCircleOrganizationChart"/>
    <dgm:cxn modelId="{47019319-3410-422C-A35C-FBA12CF46576}" type="presParOf" srcId="{0B67F71D-243D-4993-AAFE-CA60A95447E7}" destId="{E6138F9C-A19D-42D5-8DF5-B2C6A8795B35}" srcOrd="1" destOrd="0" presId="urn:microsoft.com/office/officeart/2008/layout/HalfCircleOrganizationChart"/>
    <dgm:cxn modelId="{38A8AFC8-A651-430B-A345-91238A245489}" type="presParOf" srcId="{0B67F71D-243D-4993-AAFE-CA60A95447E7}" destId="{9A12968C-9442-41FF-90C7-6B6D55D5C595}" srcOrd="2" destOrd="0" presId="urn:microsoft.com/office/officeart/2008/layout/HalfCircleOrganizationChart"/>
    <dgm:cxn modelId="{C7B93D07-3B38-49C4-8109-3915B5FE94A6}" type="presParOf" srcId="{718C5979-4406-4391-BD7E-6D4FCED43231}" destId="{7299FC95-2F74-435D-A886-32BCDE58D129}" srcOrd="2" destOrd="0" presId="urn:microsoft.com/office/officeart/2008/layout/HalfCircleOrganizationChart"/>
    <dgm:cxn modelId="{72461701-E262-4755-89BB-37D1021E79DC}" type="presParOf" srcId="{2C97E498-4E23-4533-9E2A-689E2AF3E65E}" destId="{FDEF9E97-3C77-4BFC-867B-A4AAF3DC945C}" srcOrd="2" destOrd="0" presId="urn:microsoft.com/office/officeart/2008/layout/HalfCircleOrganizationChart"/>
    <dgm:cxn modelId="{BB0DC239-42B6-4DE6-9507-89725597D065}" type="presParOf" srcId="{2C97E498-4E23-4533-9E2A-689E2AF3E65E}" destId="{D18D245A-F049-4177-91AA-14B54C6AEF8A}" srcOrd="3" destOrd="0" presId="urn:microsoft.com/office/officeart/2008/layout/HalfCircleOrganizationChart"/>
    <dgm:cxn modelId="{F1F482DC-8251-4290-B177-37C7CDFA447F}" type="presParOf" srcId="{D18D245A-F049-4177-91AA-14B54C6AEF8A}" destId="{1748A114-DC4A-4936-A11F-0EB65B4AC267}" srcOrd="0" destOrd="0" presId="urn:microsoft.com/office/officeart/2008/layout/HalfCircleOrganizationChart"/>
    <dgm:cxn modelId="{8CD3B29D-4557-4D5F-AD01-4C3729719C6F}" type="presParOf" srcId="{1748A114-DC4A-4936-A11F-0EB65B4AC267}" destId="{21F4E77C-87D8-4284-89B3-B8CE615FB99F}" srcOrd="0" destOrd="0" presId="urn:microsoft.com/office/officeart/2008/layout/HalfCircleOrganizationChart"/>
    <dgm:cxn modelId="{2803F51C-95DE-481D-83A0-746251EF2C6E}" type="presParOf" srcId="{1748A114-DC4A-4936-A11F-0EB65B4AC267}" destId="{AA01DC9B-AC19-470B-8230-98FDEA1EEFD5}" srcOrd="1" destOrd="0" presId="urn:microsoft.com/office/officeart/2008/layout/HalfCircleOrganizationChart"/>
    <dgm:cxn modelId="{2424D132-336A-43F6-ACD0-F0C2ADB9B10E}" type="presParOf" srcId="{1748A114-DC4A-4936-A11F-0EB65B4AC267}" destId="{06A1BA2B-0E5C-4AAB-8262-C87679D5C556}" srcOrd="2" destOrd="0" presId="urn:microsoft.com/office/officeart/2008/layout/HalfCircleOrganizationChart"/>
    <dgm:cxn modelId="{975B8140-76D0-48AE-9E5E-5B6AB50F7BEC}" type="presParOf" srcId="{1748A114-DC4A-4936-A11F-0EB65B4AC267}" destId="{8A819318-4670-4649-8707-CF2A2E01033C}" srcOrd="3" destOrd="0" presId="urn:microsoft.com/office/officeart/2008/layout/HalfCircleOrganizationChart"/>
    <dgm:cxn modelId="{57E11A01-6691-4CF1-9695-F5542D07CD75}" type="presParOf" srcId="{D18D245A-F049-4177-91AA-14B54C6AEF8A}" destId="{55F3FA89-BDD9-4CA9-8F4F-14380374BC2D}" srcOrd="1" destOrd="0" presId="urn:microsoft.com/office/officeart/2008/layout/HalfCircleOrganizationChart"/>
    <dgm:cxn modelId="{12E7121A-5D2E-438C-9AD9-C1DD11756BA5}" type="presParOf" srcId="{55F3FA89-BDD9-4CA9-8F4F-14380374BC2D}" destId="{3EF1D8EA-48BB-478A-97F5-220D4EA0CCEB}" srcOrd="0" destOrd="0" presId="urn:microsoft.com/office/officeart/2008/layout/HalfCircleOrganizationChart"/>
    <dgm:cxn modelId="{8E49D2EA-CA91-4C71-A216-6446228B354C}" type="presParOf" srcId="{55F3FA89-BDD9-4CA9-8F4F-14380374BC2D}" destId="{1F2611A9-F602-4D03-AC90-2D0BCEC5C031}" srcOrd="1" destOrd="0" presId="urn:microsoft.com/office/officeart/2008/layout/HalfCircleOrganizationChart"/>
    <dgm:cxn modelId="{85E2192F-BDD2-410F-8F2E-344CFC0BE12A}" type="presParOf" srcId="{1F2611A9-F602-4D03-AC90-2D0BCEC5C031}" destId="{20929F98-092D-464C-B15F-3FB0DD1CF7C2}" srcOrd="0" destOrd="0" presId="urn:microsoft.com/office/officeart/2008/layout/HalfCircleOrganizationChart"/>
    <dgm:cxn modelId="{077DC730-2A36-4608-BB96-66FB01D7E76E}" type="presParOf" srcId="{20929F98-092D-464C-B15F-3FB0DD1CF7C2}" destId="{B4BA45FA-DADC-4D3C-B99E-C490C45D4779}" srcOrd="0" destOrd="0" presId="urn:microsoft.com/office/officeart/2008/layout/HalfCircleOrganizationChart"/>
    <dgm:cxn modelId="{992AB4F7-A68C-4C23-BE82-3D1B77B044B8}" type="presParOf" srcId="{20929F98-092D-464C-B15F-3FB0DD1CF7C2}" destId="{EE512861-FBB1-465D-93E0-D9B3CE5ECECE}" srcOrd="1" destOrd="0" presId="urn:microsoft.com/office/officeart/2008/layout/HalfCircleOrganizationChart"/>
    <dgm:cxn modelId="{1B4A5DC1-5E02-4DDB-8DAD-9C34C1D48D81}" type="presParOf" srcId="{20929F98-092D-464C-B15F-3FB0DD1CF7C2}" destId="{6970172B-BC05-4B15-8048-B389448C625C}" srcOrd="2" destOrd="0" presId="urn:microsoft.com/office/officeart/2008/layout/HalfCircleOrganizationChart"/>
    <dgm:cxn modelId="{0107708A-4AFA-4A61-8F24-9512DB5EE212}" type="presParOf" srcId="{20929F98-092D-464C-B15F-3FB0DD1CF7C2}" destId="{9B7BC9DB-6F9B-49A4-8345-6CCC44638034}" srcOrd="3" destOrd="0" presId="urn:microsoft.com/office/officeart/2008/layout/HalfCircleOrganizationChart"/>
    <dgm:cxn modelId="{250A74D7-C080-4E8A-AE5F-6E897E77186A}" type="presParOf" srcId="{1F2611A9-F602-4D03-AC90-2D0BCEC5C031}" destId="{ACE21AF3-3821-42AD-AAB1-D1158243365F}" srcOrd="1" destOrd="0" presId="urn:microsoft.com/office/officeart/2008/layout/HalfCircleOrganizationChart"/>
    <dgm:cxn modelId="{896DAB1E-C544-4B93-9B2A-2541652F0E33}" type="presParOf" srcId="{1F2611A9-F602-4D03-AC90-2D0BCEC5C031}" destId="{DCF250FB-76C4-47BA-B8FD-577F876F6E7C}" srcOrd="2" destOrd="0" presId="urn:microsoft.com/office/officeart/2008/layout/HalfCircleOrganizationChart"/>
    <dgm:cxn modelId="{6E88A8B6-3065-497A-8AD7-2CA36D29527E}" type="presParOf" srcId="{55F3FA89-BDD9-4CA9-8F4F-14380374BC2D}" destId="{F01F3C22-E3C8-4FEA-9289-408BE5EDCF69}" srcOrd="2" destOrd="0" presId="urn:microsoft.com/office/officeart/2008/layout/HalfCircleOrganizationChart"/>
    <dgm:cxn modelId="{CDFDF74D-CB4A-43B6-9AB7-85A47CDF55F0}" type="presParOf" srcId="{55F3FA89-BDD9-4CA9-8F4F-14380374BC2D}" destId="{8B03041A-823C-4DB9-81B9-671FDD28A1C8}" srcOrd="3" destOrd="0" presId="urn:microsoft.com/office/officeart/2008/layout/HalfCircleOrganizationChart"/>
    <dgm:cxn modelId="{72FEBA8A-10A1-44D2-AE17-F880D5E3E0FD}" type="presParOf" srcId="{8B03041A-823C-4DB9-81B9-671FDD28A1C8}" destId="{B595EECC-6AE1-4675-841C-756953D9E111}" srcOrd="0" destOrd="0" presId="urn:microsoft.com/office/officeart/2008/layout/HalfCircleOrganizationChart"/>
    <dgm:cxn modelId="{5A869EAE-A62C-4200-80E5-159F452B7E41}" type="presParOf" srcId="{B595EECC-6AE1-4675-841C-756953D9E111}" destId="{E3D769F7-C9D7-41DA-A880-65CB58C0DC9A}" srcOrd="0" destOrd="0" presId="urn:microsoft.com/office/officeart/2008/layout/HalfCircleOrganizationChart"/>
    <dgm:cxn modelId="{C6117D8C-1668-407B-9A7D-54BF811E0BFA}" type="presParOf" srcId="{B595EECC-6AE1-4675-841C-756953D9E111}" destId="{1F306EEC-D259-4691-B1FD-78F732C76B02}" srcOrd="1" destOrd="0" presId="urn:microsoft.com/office/officeart/2008/layout/HalfCircleOrganizationChart"/>
    <dgm:cxn modelId="{A824755D-B359-4393-96AF-9B5A29ADE472}" type="presParOf" srcId="{B595EECC-6AE1-4675-841C-756953D9E111}" destId="{484C607D-27C4-4E51-8D35-FC3833CEB79E}" srcOrd="2" destOrd="0" presId="urn:microsoft.com/office/officeart/2008/layout/HalfCircleOrganizationChart"/>
    <dgm:cxn modelId="{2A9FE285-0DE9-4912-99F6-8BED808C55A3}" type="presParOf" srcId="{B595EECC-6AE1-4675-841C-756953D9E111}" destId="{E6A147CC-2A26-4333-90ED-A139DB484341}" srcOrd="3" destOrd="0" presId="urn:microsoft.com/office/officeart/2008/layout/HalfCircleOrganizationChart"/>
    <dgm:cxn modelId="{FF8CA4D0-50C1-4744-9FBC-D92CBAC7D966}" type="presParOf" srcId="{8B03041A-823C-4DB9-81B9-671FDD28A1C8}" destId="{AF38FC9F-1ED0-4A05-A128-EBE035430F31}" srcOrd="1" destOrd="0" presId="urn:microsoft.com/office/officeart/2008/layout/HalfCircleOrganizationChart"/>
    <dgm:cxn modelId="{227785AA-E1E8-4964-AF2D-86FB08615E27}" type="presParOf" srcId="{8B03041A-823C-4DB9-81B9-671FDD28A1C8}" destId="{FAD41F9C-1631-4B24-A3E8-5F26F182EC2D}" srcOrd="2" destOrd="0" presId="urn:microsoft.com/office/officeart/2008/layout/HalfCircleOrganizationChart"/>
    <dgm:cxn modelId="{25775CB7-03AA-4179-8CCE-6A737FD154B1}" type="presParOf" srcId="{55F3FA89-BDD9-4CA9-8F4F-14380374BC2D}" destId="{19B0457A-3809-420A-8846-27E5EAC3A263}" srcOrd="4" destOrd="0" presId="urn:microsoft.com/office/officeart/2008/layout/HalfCircleOrganizationChart"/>
    <dgm:cxn modelId="{9AD478AD-8F69-4958-9156-076D2D6A5B3D}" type="presParOf" srcId="{55F3FA89-BDD9-4CA9-8F4F-14380374BC2D}" destId="{8B253DE0-8637-414F-B901-1704C4489CC7}" srcOrd="5" destOrd="0" presId="urn:microsoft.com/office/officeart/2008/layout/HalfCircleOrganizationChart"/>
    <dgm:cxn modelId="{5BDA9F78-6335-438F-9794-D8F1BC640310}" type="presParOf" srcId="{8B253DE0-8637-414F-B901-1704C4489CC7}" destId="{FC4B8D7A-04AE-42DB-962B-B5E2A51FE356}" srcOrd="0" destOrd="0" presId="urn:microsoft.com/office/officeart/2008/layout/HalfCircleOrganizationChart"/>
    <dgm:cxn modelId="{D24C9D5C-14C1-46AE-BEEA-0616C6A8F38D}" type="presParOf" srcId="{FC4B8D7A-04AE-42DB-962B-B5E2A51FE356}" destId="{37FB806B-3581-4471-8FE2-0D01F7C2EBC9}" srcOrd="0" destOrd="0" presId="urn:microsoft.com/office/officeart/2008/layout/HalfCircleOrganizationChart"/>
    <dgm:cxn modelId="{E5F48C28-D6C3-4AFA-BBB6-A89317729BBF}" type="presParOf" srcId="{FC4B8D7A-04AE-42DB-962B-B5E2A51FE356}" destId="{88DD7E6D-599B-4EB1-982D-BE3B057F23F8}" srcOrd="1" destOrd="0" presId="urn:microsoft.com/office/officeart/2008/layout/HalfCircleOrganizationChart"/>
    <dgm:cxn modelId="{9149D96B-D4FB-4AD1-90C8-7A7A586B55A2}" type="presParOf" srcId="{FC4B8D7A-04AE-42DB-962B-B5E2A51FE356}" destId="{02A10D94-C7CF-4D19-AEA1-3F94EF51649C}" srcOrd="2" destOrd="0" presId="urn:microsoft.com/office/officeart/2008/layout/HalfCircleOrganizationChart"/>
    <dgm:cxn modelId="{7E15AA5D-1F9D-4818-805F-BA0279133E84}" type="presParOf" srcId="{FC4B8D7A-04AE-42DB-962B-B5E2A51FE356}" destId="{3D16AFCF-0985-4BFA-97F3-243BFFC309CD}" srcOrd="3" destOrd="0" presId="urn:microsoft.com/office/officeart/2008/layout/HalfCircleOrganizationChart"/>
    <dgm:cxn modelId="{9534E776-550A-4FD7-A678-7B6E3C2C0258}" type="presParOf" srcId="{8B253DE0-8637-414F-B901-1704C4489CC7}" destId="{38CF69AA-B688-4F47-96FB-3EF8D319694D}" srcOrd="1" destOrd="0" presId="urn:microsoft.com/office/officeart/2008/layout/HalfCircleOrganizationChart"/>
    <dgm:cxn modelId="{89F3FF28-E558-4E4D-AA29-8DBAA6181A76}" type="presParOf" srcId="{8B253DE0-8637-414F-B901-1704C4489CC7}" destId="{F9B05247-F5F8-437A-90C3-F5BBF6D8F61E}" srcOrd="2" destOrd="0" presId="urn:microsoft.com/office/officeart/2008/layout/HalfCircleOrganizationChart"/>
    <dgm:cxn modelId="{D7F02A5D-C826-406B-AD62-D7155B7BF7EE}" type="presParOf" srcId="{D18D245A-F049-4177-91AA-14B54C6AEF8A}" destId="{52D2CFD2-4874-4D22-89A3-F65DD1099BBE}" srcOrd="2" destOrd="0" presId="urn:microsoft.com/office/officeart/2008/layout/HalfCircleOrganizationChart"/>
    <dgm:cxn modelId="{D04FE0DB-E74F-4E1F-BFE8-677DCB2593AA}" type="presParOf" srcId="{2C97E498-4E23-4533-9E2A-689E2AF3E65E}" destId="{6BA28154-8063-4B59-AB6F-6F397D5D0ACD}" srcOrd="4" destOrd="0" presId="urn:microsoft.com/office/officeart/2008/layout/HalfCircleOrganizationChart"/>
    <dgm:cxn modelId="{4AF76EB7-D78D-4492-9AB6-C727A6A4396C}" type="presParOf" srcId="{2C97E498-4E23-4533-9E2A-689E2AF3E65E}" destId="{651EDC47-8DC6-4D84-BA4E-3060AD82DE89}" srcOrd="5" destOrd="0" presId="urn:microsoft.com/office/officeart/2008/layout/HalfCircleOrganizationChart"/>
    <dgm:cxn modelId="{A5DFD728-9574-48ED-878E-22505A2AB4B2}" type="presParOf" srcId="{651EDC47-8DC6-4D84-BA4E-3060AD82DE89}" destId="{1294093A-3052-42E1-9CBF-D44EA86D0C84}" srcOrd="0" destOrd="0" presId="urn:microsoft.com/office/officeart/2008/layout/HalfCircleOrganizationChart"/>
    <dgm:cxn modelId="{991D2C80-59FC-4F98-85B4-BE2BC57BE2C5}" type="presParOf" srcId="{1294093A-3052-42E1-9CBF-D44EA86D0C84}" destId="{6E8B9721-4A66-4A4F-87B4-ABBD9BC8AEF2}" srcOrd="0" destOrd="0" presId="urn:microsoft.com/office/officeart/2008/layout/HalfCircleOrganizationChart"/>
    <dgm:cxn modelId="{F6601ECD-E9C3-4875-9051-552C056CA0D5}" type="presParOf" srcId="{1294093A-3052-42E1-9CBF-D44EA86D0C84}" destId="{B3F2308B-82CC-41AA-BAAA-C7E2D2556F1D}" srcOrd="1" destOrd="0" presId="urn:microsoft.com/office/officeart/2008/layout/HalfCircleOrganizationChart"/>
    <dgm:cxn modelId="{C160154F-99C7-402F-8927-676526FDD323}" type="presParOf" srcId="{1294093A-3052-42E1-9CBF-D44EA86D0C84}" destId="{9E30F901-6605-4B49-91B3-7CC9346EA2B8}" srcOrd="2" destOrd="0" presId="urn:microsoft.com/office/officeart/2008/layout/HalfCircleOrganizationChart"/>
    <dgm:cxn modelId="{61D104E0-ED79-4AD1-9AFD-47AE0BC1C33F}" type="presParOf" srcId="{1294093A-3052-42E1-9CBF-D44EA86D0C84}" destId="{1427D47E-1DFC-4172-8860-83409492307F}" srcOrd="3" destOrd="0" presId="urn:microsoft.com/office/officeart/2008/layout/HalfCircleOrganizationChart"/>
    <dgm:cxn modelId="{74B21BA7-9DEA-48FE-938A-234DA2103D9D}" type="presParOf" srcId="{651EDC47-8DC6-4D84-BA4E-3060AD82DE89}" destId="{9E8A4036-3F79-4F30-952D-CA22B18FA199}" srcOrd="1" destOrd="0" presId="urn:microsoft.com/office/officeart/2008/layout/HalfCircleOrganizationChart"/>
    <dgm:cxn modelId="{BCD395FD-1EB3-4515-BD82-F3983A9603D9}" type="presParOf" srcId="{9E8A4036-3F79-4F30-952D-CA22B18FA199}" destId="{CEED9863-9ADE-436C-A22F-A6BCCF435BC6}" srcOrd="0" destOrd="0" presId="urn:microsoft.com/office/officeart/2008/layout/HalfCircleOrganizationChart"/>
    <dgm:cxn modelId="{1A22F480-AC7E-424E-8A3F-9791E6680C08}" type="presParOf" srcId="{9E8A4036-3F79-4F30-952D-CA22B18FA199}" destId="{3C4E3BA5-FFDB-4FFE-9280-A41563DD17A6}" srcOrd="1" destOrd="0" presId="urn:microsoft.com/office/officeart/2008/layout/HalfCircleOrganizationChart"/>
    <dgm:cxn modelId="{98535796-28BB-40EF-959B-60DAB099DB0C}" type="presParOf" srcId="{3C4E3BA5-FFDB-4FFE-9280-A41563DD17A6}" destId="{5C4B0E6C-9DA0-4FDA-877F-5A295DC04E6A}" srcOrd="0" destOrd="0" presId="urn:microsoft.com/office/officeart/2008/layout/HalfCircleOrganizationChart"/>
    <dgm:cxn modelId="{5940649D-D793-434E-A69C-C07CDC97A24D}" type="presParOf" srcId="{5C4B0E6C-9DA0-4FDA-877F-5A295DC04E6A}" destId="{0ED3E819-BA1B-4DA0-8907-063F9189B554}" srcOrd="0" destOrd="0" presId="urn:microsoft.com/office/officeart/2008/layout/HalfCircleOrganizationChart"/>
    <dgm:cxn modelId="{A87C58D2-D2C0-46BD-B8B4-E0B16C7D83E1}" type="presParOf" srcId="{5C4B0E6C-9DA0-4FDA-877F-5A295DC04E6A}" destId="{B63E5CDF-288C-4128-A78A-12A716B0888F}" srcOrd="1" destOrd="0" presId="urn:microsoft.com/office/officeart/2008/layout/HalfCircleOrganizationChart"/>
    <dgm:cxn modelId="{14E08929-ED10-4C53-92B9-A589E3E9FC05}" type="presParOf" srcId="{5C4B0E6C-9DA0-4FDA-877F-5A295DC04E6A}" destId="{850B62C8-AEE2-49FF-8A37-D5EBD82BFFA9}" srcOrd="2" destOrd="0" presId="urn:microsoft.com/office/officeart/2008/layout/HalfCircleOrganizationChart"/>
    <dgm:cxn modelId="{E8ADC4B6-BF23-4692-8E25-471516B9BAB4}" type="presParOf" srcId="{5C4B0E6C-9DA0-4FDA-877F-5A295DC04E6A}" destId="{80D7F51D-BB24-4A4E-AE8E-96751F127FBE}" srcOrd="3" destOrd="0" presId="urn:microsoft.com/office/officeart/2008/layout/HalfCircleOrganizationChart"/>
    <dgm:cxn modelId="{E8A38F02-47F5-4B5A-A2AA-8B77A18A9F8B}" type="presParOf" srcId="{3C4E3BA5-FFDB-4FFE-9280-A41563DD17A6}" destId="{E290E381-48B7-4D71-B623-0A516F29B2EC}" srcOrd="1" destOrd="0" presId="urn:microsoft.com/office/officeart/2008/layout/HalfCircleOrganizationChart"/>
    <dgm:cxn modelId="{561F0841-8AD8-47D7-8ED0-DCD73E15FEEA}" type="presParOf" srcId="{3C4E3BA5-FFDB-4FFE-9280-A41563DD17A6}" destId="{2EDC2877-90D5-4175-8E77-7E728995AC57}" srcOrd="2" destOrd="0" presId="urn:microsoft.com/office/officeart/2008/layout/HalfCircleOrganizationChart"/>
    <dgm:cxn modelId="{56D7294F-05A6-4BDB-A73A-D1C83F277A0C}" type="presParOf" srcId="{9E8A4036-3F79-4F30-952D-CA22B18FA199}" destId="{F97E057F-FB90-4681-A62F-5527A15A6482}" srcOrd="2" destOrd="0" presId="urn:microsoft.com/office/officeart/2008/layout/HalfCircleOrganizationChart"/>
    <dgm:cxn modelId="{3F6458DB-AAAD-4640-9D85-4A6E6072ADE2}" type="presParOf" srcId="{9E8A4036-3F79-4F30-952D-CA22B18FA199}" destId="{BBF130B4-FF00-44AB-989F-14113EDB1A22}" srcOrd="3" destOrd="0" presId="urn:microsoft.com/office/officeart/2008/layout/HalfCircleOrganizationChart"/>
    <dgm:cxn modelId="{730F0D47-6808-4743-AEE0-36D07B130A17}" type="presParOf" srcId="{BBF130B4-FF00-44AB-989F-14113EDB1A22}" destId="{C28BB170-3C75-4EA9-BDDB-F607B28A5170}" srcOrd="0" destOrd="0" presId="urn:microsoft.com/office/officeart/2008/layout/HalfCircleOrganizationChart"/>
    <dgm:cxn modelId="{42511489-2959-4453-B203-1C34D86FE696}" type="presParOf" srcId="{C28BB170-3C75-4EA9-BDDB-F607B28A5170}" destId="{83DAA754-28B4-4DD3-8C8D-7B00D9E97947}" srcOrd="0" destOrd="0" presId="urn:microsoft.com/office/officeart/2008/layout/HalfCircleOrganizationChart"/>
    <dgm:cxn modelId="{162A85B1-CF30-4074-8240-ABB966E32EA1}" type="presParOf" srcId="{C28BB170-3C75-4EA9-BDDB-F607B28A5170}" destId="{10511538-7364-4681-8E99-FDBCB6158209}" srcOrd="1" destOrd="0" presId="urn:microsoft.com/office/officeart/2008/layout/HalfCircleOrganizationChart"/>
    <dgm:cxn modelId="{06344825-0D4E-4727-BDDA-BE987E502205}" type="presParOf" srcId="{C28BB170-3C75-4EA9-BDDB-F607B28A5170}" destId="{3D1BEF93-FF64-4CCB-8C74-7918A15BEBF0}" srcOrd="2" destOrd="0" presId="urn:microsoft.com/office/officeart/2008/layout/HalfCircleOrganizationChart"/>
    <dgm:cxn modelId="{9294F6E6-D03C-4755-B963-73CADC431FDA}" type="presParOf" srcId="{C28BB170-3C75-4EA9-BDDB-F607B28A5170}" destId="{B7B189B0-066A-4E69-ACE5-AB425C2BF512}" srcOrd="3" destOrd="0" presId="urn:microsoft.com/office/officeart/2008/layout/HalfCircleOrganizationChart"/>
    <dgm:cxn modelId="{D056051B-BEF2-49CF-A370-976F63E594C1}" type="presParOf" srcId="{BBF130B4-FF00-44AB-989F-14113EDB1A22}" destId="{A7EA779A-2009-4395-B163-B86398EF2DA8}" srcOrd="1" destOrd="0" presId="urn:microsoft.com/office/officeart/2008/layout/HalfCircleOrganizationChart"/>
    <dgm:cxn modelId="{21F9474B-B5DB-4EB4-86EF-4DB5285F9A8D}" type="presParOf" srcId="{BBF130B4-FF00-44AB-989F-14113EDB1A22}" destId="{F03EE46D-9D29-4358-8AE1-133C364CB1B2}" srcOrd="2" destOrd="0" presId="urn:microsoft.com/office/officeart/2008/layout/HalfCircleOrganizationChart"/>
    <dgm:cxn modelId="{869AC603-9C74-428C-A810-EF2281C61FA5}" type="presParOf" srcId="{9E8A4036-3F79-4F30-952D-CA22B18FA199}" destId="{48B594E9-2016-4BF2-A0B2-F3B360F4E1A2}" srcOrd="4" destOrd="0" presId="urn:microsoft.com/office/officeart/2008/layout/HalfCircleOrganizationChart"/>
    <dgm:cxn modelId="{F7C72F50-7D9C-49A4-B6BC-468FF61D148E}" type="presParOf" srcId="{9E8A4036-3F79-4F30-952D-CA22B18FA199}" destId="{90C9D672-8B86-4D45-88D9-D6EDBB4B6785}" srcOrd="5" destOrd="0" presId="urn:microsoft.com/office/officeart/2008/layout/HalfCircleOrganizationChart"/>
    <dgm:cxn modelId="{68E33AAF-F5E3-4E08-94B5-8564D06E8E37}" type="presParOf" srcId="{90C9D672-8B86-4D45-88D9-D6EDBB4B6785}" destId="{D513EE23-B10A-4BCF-8C7B-2570645FDF78}" srcOrd="0" destOrd="0" presId="urn:microsoft.com/office/officeart/2008/layout/HalfCircleOrganizationChart"/>
    <dgm:cxn modelId="{85AA2170-C117-4D1D-A120-E848D56BFD8A}" type="presParOf" srcId="{D513EE23-B10A-4BCF-8C7B-2570645FDF78}" destId="{8044DD9A-485B-484D-9262-A20C56CB3483}" srcOrd="0" destOrd="0" presId="urn:microsoft.com/office/officeart/2008/layout/HalfCircleOrganizationChart"/>
    <dgm:cxn modelId="{3B77E30B-607B-4709-BF4D-4742623C82C0}" type="presParOf" srcId="{D513EE23-B10A-4BCF-8C7B-2570645FDF78}" destId="{3BAD0E3F-7355-4085-86DA-FC247210DDDE}" srcOrd="1" destOrd="0" presId="urn:microsoft.com/office/officeart/2008/layout/HalfCircleOrganizationChart"/>
    <dgm:cxn modelId="{A9AB3394-7BAF-4C3F-B5C6-DD2CD45D71AD}" type="presParOf" srcId="{D513EE23-B10A-4BCF-8C7B-2570645FDF78}" destId="{7BE1DD26-4431-4516-B49C-AB12CC849D77}" srcOrd="2" destOrd="0" presId="urn:microsoft.com/office/officeart/2008/layout/HalfCircleOrganizationChart"/>
    <dgm:cxn modelId="{A7CFBC4B-1DA2-4E98-98B0-B203BF94F952}" type="presParOf" srcId="{D513EE23-B10A-4BCF-8C7B-2570645FDF78}" destId="{EC16CB2C-F76C-4337-86D0-90B3597A1AF3}" srcOrd="3" destOrd="0" presId="urn:microsoft.com/office/officeart/2008/layout/HalfCircleOrganizationChart"/>
    <dgm:cxn modelId="{6B3F1880-7FAB-4DD6-81C9-83FED2275AF7}" type="presParOf" srcId="{90C9D672-8B86-4D45-88D9-D6EDBB4B6785}" destId="{A9162F87-0842-46CB-8D0C-4781834688CD}" srcOrd="1" destOrd="0" presId="urn:microsoft.com/office/officeart/2008/layout/HalfCircleOrganizationChart"/>
    <dgm:cxn modelId="{09E1B8F2-E21B-40BE-9028-FC16107BEEAE}" type="presParOf" srcId="{90C9D672-8B86-4D45-88D9-D6EDBB4B6785}" destId="{32CBE118-C06F-41EE-AD5F-FB319E4F330B}" srcOrd="2" destOrd="0" presId="urn:microsoft.com/office/officeart/2008/layout/HalfCircleOrganizationChart"/>
    <dgm:cxn modelId="{7F12A209-0E21-4176-BB99-92AAED70ADAF}" type="presParOf" srcId="{651EDC47-8DC6-4D84-BA4E-3060AD82DE89}" destId="{183BADD5-7820-4F5C-8D74-4F78C1964BF7}" srcOrd="2" destOrd="0" presId="urn:microsoft.com/office/officeart/2008/layout/HalfCircleOrganizationChart"/>
    <dgm:cxn modelId="{6A1A4B64-C634-4FD1-B0FD-E46CD3AD7347}" type="presParOf" srcId="{79B72931-85C4-4BA7-97FF-5799FC368CC0}" destId="{987AFBDE-2C59-4384-A541-ADD8A00470B1}" srcOrd="2" destOrd="0" presId="urn:microsoft.com/office/officeart/2008/layout/HalfCircleOrganizationChart"/>
    <dgm:cxn modelId="{E14FE527-C43E-4BC2-99DC-7060857D5280}" type="presParOf" srcId="{987AFBDE-2C59-4384-A541-ADD8A00470B1}" destId="{BF7D8468-9693-467E-ABA6-DDACC093BD2E}" srcOrd="0" destOrd="0" presId="urn:microsoft.com/office/officeart/2008/layout/HalfCircleOrganizationChart"/>
    <dgm:cxn modelId="{E02AAAA3-B22E-4028-8B57-FDAB243DFEC3}" type="presParOf" srcId="{987AFBDE-2C59-4384-A541-ADD8A00470B1}" destId="{AA41024B-23F0-4439-9C0E-4DC39FE2EAF7}" srcOrd="1" destOrd="0" presId="urn:microsoft.com/office/officeart/2008/layout/HalfCircleOrganizationChart"/>
    <dgm:cxn modelId="{B585E48B-F81D-49C9-8336-FF77D3950794}" type="presParOf" srcId="{AA41024B-23F0-4439-9C0E-4DC39FE2EAF7}" destId="{104007D3-6B3B-4630-913F-BBB337952408}" srcOrd="0" destOrd="0" presId="urn:microsoft.com/office/officeart/2008/layout/HalfCircleOrganizationChart"/>
    <dgm:cxn modelId="{33A9CC24-2907-488D-B239-7C0AACCC7780}" type="presParOf" srcId="{104007D3-6B3B-4630-913F-BBB337952408}" destId="{9DF63541-E5C5-4280-9C6A-50E07ED0E334}" srcOrd="0" destOrd="0" presId="urn:microsoft.com/office/officeart/2008/layout/HalfCircleOrganizationChart"/>
    <dgm:cxn modelId="{DF9E05BB-DC27-4E3B-880F-244FBE534B8F}" type="presParOf" srcId="{104007D3-6B3B-4630-913F-BBB337952408}" destId="{E61B82EA-27E3-46EF-B919-7FA1582F2740}" srcOrd="1" destOrd="0" presId="urn:microsoft.com/office/officeart/2008/layout/HalfCircleOrganizationChart"/>
    <dgm:cxn modelId="{7AB92893-E506-4627-8184-E17EDC88BFDB}" type="presParOf" srcId="{104007D3-6B3B-4630-913F-BBB337952408}" destId="{18A54713-0AB9-4BBA-8476-16AAA3CB46D8}" srcOrd="2" destOrd="0" presId="urn:microsoft.com/office/officeart/2008/layout/HalfCircleOrganizationChart"/>
    <dgm:cxn modelId="{D49404AA-BF6F-4FA1-BD44-3C7B97C548DD}" type="presParOf" srcId="{104007D3-6B3B-4630-913F-BBB337952408}" destId="{02675B39-B292-4B69-8CB8-12D67BC307B9}" srcOrd="3" destOrd="0" presId="urn:microsoft.com/office/officeart/2008/layout/HalfCircleOrganizationChart"/>
    <dgm:cxn modelId="{0C0D9873-184E-4F44-96C7-954AA68F293F}" type="presParOf" srcId="{AA41024B-23F0-4439-9C0E-4DC39FE2EAF7}" destId="{7B8CDD80-3888-41E6-AC9A-C351D9F97DC8}" srcOrd="1" destOrd="0" presId="urn:microsoft.com/office/officeart/2008/layout/HalfCircleOrganizationChart"/>
    <dgm:cxn modelId="{4B28E2FA-9D8D-4F76-AB55-A37562FC3726}" type="presParOf" srcId="{AA41024B-23F0-4439-9C0E-4DC39FE2EAF7}" destId="{95E762DE-540C-4E82-956D-18C81C3C27FE}" srcOrd="2" destOrd="0" presId="urn:microsoft.com/office/officeart/2008/layout/HalfCircleOrganizationChar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7D8468-9693-467E-ABA6-DDACC093BD2E}">
      <dsp:nvSpPr>
        <dsp:cNvPr id="0" name=""/>
        <dsp:cNvSpPr/>
      </dsp:nvSpPr>
      <dsp:spPr>
        <a:xfrm>
          <a:off x="1860082" y="591815"/>
          <a:ext cx="643782" cy="320818"/>
        </a:xfrm>
        <a:custGeom>
          <a:avLst/>
          <a:gdLst/>
          <a:ahLst/>
          <a:cxnLst/>
          <a:rect l="0" t="0" r="0" b="0"/>
          <a:pathLst>
            <a:path>
              <a:moveTo>
                <a:pt x="643782" y="0"/>
              </a:moveTo>
              <a:lnTo>
                <a:pt x="643782" y="320818"/>
              </a:lnTo>
              <a:lnTo>
                <a:pt x="0" y="3208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B594E9-2016-4BF2-A0B2-F3B360F4E1A2}">
      <dsp:nvSpPr>
        <dsp:cNvPr id="0" name=""/>
        <dsp:cNvSpPr/>
      </dsp:nvSpPr>
      <dsp:spPr>
        <a:xfrm>
          <a:off x="3927788" y="2157255"/>
          <a:ext cx="541326" cy="2024090"/>
        </a:xfrm>
        <a:custGeom>
          <a:avLst/>
          <a:gdLst/>
          <a:ahLst/>
          <a:cxnLst/>
          <a:rect l="0" t="0" r="0" b="0"/>
          <a:pathLst>
            <a:path>
              <a:moveTo>
                <a:pt x="0" y="0"/>
              </a:moveTo>
              <a:lnTo>
                <a:pt x="0" y="2024090"/>
              </a:lnTo>
              <a:lnTo>
                <a:pt x="541326" y="20240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7E057F-FB90-4681-A62F-5527A15A6482}">
      <dsp:nvSpPr>
        <dsp:cNvPr id="0" name=""/>
        <dsp:cNvSpPr/>
      </dsp:nvSpPr>
      <dsp:spPr>
        <a:xfrm>
          <a:off x="3927788" y="2157255"/>
          <a:ext cx="541326" cy="1188564"/>
        </a:xfrm>
        <a:custGeom>
          <a:avLst/>
          <a:gdLst/>
          <a:ahLst/>
          <a:cxnLst/>
          <a:rect l="0" t="0" r="0" b="0"/>
          <a:pathLst>
            <a:path>
              <a:moveTo>
                <a:pt x="0" y="0"/>
              </a:moveTo>
              <a:lnTo>
                <a:pt x="0" y="1188564"/>
              </a:lnTo>
              <a:lnTo>
                <a:pt x="541326" y="11885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ED9863-9ADE-436C-A22F-A6BCCF435BC6}">
      <dsp:nvSpPr>
        <dsp:cNvPr id="0" name=""/>
        <dsp:cNvSpPr/>
      </dsp:nvSpPr>
      <dsp:spPr>
        <a:xfrm>
          <a:off x="3927788" y="2157255"/>
          <a:ext cx="541326" cy="353039"/>
        </a:xfrm>
        <a:custGeom>
          <a:avLst/>
          <a:gdLst/>
          <a:ahLst/>
          <a:cxnLst/>
          <a:rect l="0" t="0" r="0" b="0"/>
          <a:pathLst>
            <a:path>
              <a:moveTo>
                <a:pt x="0" y="0"/>
              </a:moveTo>
              <a:lnTo>
                <a:pt x="0" y="353039"/>
              </a:lnTo>
              <a:lnTo>
                <a:pt x="541326" y="3530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A28154-8063-4B59-AB6F-6F397D5D0ACD}">
      <dsp:nvSpPr>
        <dsp:cNvPr id="0" name=""/>
        <dsp:cNvSpPr/>
      </dsp:nvSpPr>
      <dsp:spPr>
        <a:xfrm>
          <a:off x="2503864" y="591815"/>
          <a:ext cx="1423924" cy="977041"/>
        </a:xfrm>
        <a:custGeom>
          <a:avLst/>
          <a:gdLst/>
          <a:ahLst/>
          <a:cxnLst/>
          <a:rect l="0" t="0" r="0" b="0"/>
          <a:pathLst>
            <a:path>
              <a:moveTo>
                <a:pt x="0" y="0"/>
              </a:moveTo>
              <a:lnTo>
                <a:pt x="0" y="853477"/>
              </a:lnTo>
              <a:lnTo>
                <a:pt x="1423924" y="853477"/>
              </a:lnTo>
              <a:lnTo>
                <a:pt x="1423924" y="9770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B0457A-3809-420A-8846-27E5EAC3A263}">
      <dsp:nvSpPr>
        <dsp:cNvPr id="0" name=""/>
        <dsp:cNvSpPr/>
      </dsp:nvSpPr>
      <dsp:spPr>
        <a:xfrm>
          <a:off x="2503864" y="2157255"/>
          <a:ext cx="541326" cy="2024090"/>
        </a:xfrm>
        <a:custGeom>
          <a:avLst/>
          <a:gdLst/>
          <a:ahLst/>
          <a:cxnLst/>
          <a:rect l="0" t="0" r="0" b="0"/>
          <a:pathLst>
            <a:path>
              <a:moveTo>
                <a:pt x="0" y="0"/>
              </a:moveTo>
              <a:lnTo>
                <a:pt x="0" y="2024090"/>
              </a:lnTo>
              <a:lnTo>
                <a:pt x="541326" y="20240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1F3C22-E3C8-4FEA-9289-408BE5EDCF69}">
      <dsp:nvSpPr>
        <dsp:cNvPr id="0" name=""/>
        <dsp:cNvSpPr/>
      </dsp:nvSpPr>
      <dsp:spPr>
        <a:xfrm>
          <a:off x="2503864" y="2157255"/>
          <a:ext cx="541326" cy="1188564"/>
        </a:xfrm>
        <a:custGeom>
          <a:avLst/>
          <a:gdLst/>
          <a:ahLst/>
          <a:cxnLst/>
          <a:rect l="0" t="0" r="0" b="0"/>
          <a:pathLst>
            <a:path>
              <a:moveTo>
                <a:pt x="0" y="0"/>
              </a:moveTo>
              <a:lnTo>
                <a:pt x="0" y="1188564"/>
              </a:lnTo>
              <a:lnTo>
                <a:pt x="541326" y="11885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F1D8EA-48BB-478A-97F5-220D4EA0CCEB}">
      <dsp:nvSpPr>
        <dsp:cNvPr id="0" name=""/>
        <dsp:cNvSpPr/>
      </dsp:nvSpPr>
      <dsp:spPr>
        <a:xfrm>
          <a:off x="2503864" y="2157255"/>
          <a:ext cx="541326" cy="353039"/>
        </a:xfrm>
        <a:custGeom>
          <a:avLst/>
          <a:gdLst/>
          <a:ahLst/>
          <a:cxnLst/>
          <a:rect l="0" t="0" r="0" b="0"/>
          <a:pathLst>
            <a:path>
              <a:moveTo>
                <a:pt x="0" y="0"/>
              </a:moveTo>
              <a:lnTo>
                <a:pt x="0" y="353039"/>
              </a:lnTo>
              <a:lnTo>
                <a:pt x="541326" y="3530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EF9E97-3C77-4BFC-867B-A4AAF3DC945C}">
      <dsp:nvSpPr>
        <dsp:cNvPr id="0" name=""/>
        <dsp:cNvSpPr/>
      </dsp:nvSpPr>
      <dsp:spPr>
        <a:xfrm>
          <a:off x="2458144" y="591815"/>
          <a:ext cx="91440" cy="977041"/>
        </a:xfrm>
        <a:custGeom>
          <a:avLst/>
          <a:gdLst/>
          <a:ahLst/>
          <a:cxnLst/>
          <a:rect l="0" t="0" r="0" b="0"/>
          <a:pathLst>
            <a:path>
              <a:moveTo>
                <a:pt x="45720" y="0"/>
              </a:moveTo>
              <a:lnTo>
                <a:pt x="45720" y="9770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2430E0-4996-42C8-B829-C66CF57B5A06}">
      <dsp:nvSpPr>
        <dsp:cNvPr id="0" name=""/>
        <dsp:cNvSpPr/>
      </dsp:nvSpPr>
      <dsp:spPr>
        <a:xfrm>
          <a:off x="1079940" y="2157255"/>
          <a:ext cx="541326" cy="2024090"/>
        </a:xfrm>
        <a:custGeom>
          <a:avLst/>
          <a:gdLst/>
          <a:ahLst/>
          <a:cxnLst/>
          <a:rect l="0" t="0" r="0" b="0"/>
          <a:pathLst>
            <a:path>
              <a:moveTo>
                <a:pt x="0" y="0"/>
              </a:moveTo>
              <a:lnTo>
                <a:pt x="0" y="2024090"/>
              </a:lnTo>
              <a:lnTo>
                <a:pt x="541326" y="20240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CBB8C8-2602-4EDB-B22F-41189374A587}">
      <dsp:nvSpPr>
        <dsp:cNvPr id="0" name=""/>
        <dsp:cNvSpPr/>
      </dsp:nvSpPr>
      <dsp:spPr>
        <a:xfrm>
          <a:off x="1079940" y="2157255"/>
          <a:ext cx="541326" cy="1188564"/>
        </a:xfrm>
        <a:custGeom>
          <a:avLst/>
          <a:gdLst/>
          <a:ahLst/>
          <a:cxnLst/>
          <a:rect l="0" t="0" r="0" b="0"/>
          <a:pathLst>
            <a:path>
              <a:moveTo>
                <a:pt x="0" y="0"/>
              </a:moveTo>
              <a:lnTo>
                <a:pt x="0" y="1188564"/>
              </a:lnTo>
              <a:lnTo>
                <a:pt x="541326" y="11885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39FFF9-3622-4302-8A54-E64E43290372}">
      <dsp:nvSpPr>
        <dsp:cNvPr id="0" name=""/>
        <dsp:cNvSpPr/>
      </dsp:nvSpPr>
      <dsp:spPr>
        <a:xfrm>
          <a:off x="1079940" y="2157255"/>
          <a:ext cx="541326" cy="353039"/>
        </a:xfrm>
        <a:custGeom>
          <a:avLst/>
          <a:gdLst/>
          <a:ahLst/>
          <a:cxnLst/>
          <a:rect l="0" t="0" r="0" b="0"/>
          <a:pathLst>
            <a:path>
              <a:moveTo>
                <a:pt x="0" y="0"/>
              </a:moveTo>
              <a:lnTo>
                <a:pt x="0" y="353039"/>
              </a:lnTo>
              <a:lnTo>
                <a:pt x="541326" y="3530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43BF84-C2F6-4DA2-B1FD-C0AE9FD99D44}">
      <dsp:nvSpPr>
        <dsp:cNvPr id="0" name=""/>
        <dsp:cNvSpPr/>
      </dsp:nvSpPr>
      <dsp:spPr>
        <a:xfrm>
          <a:off x="1079940" y="591815"/>
          <a:ext cx="1423924" cy="977041"/>
        </a:xfrm>
        <a:custGeom>
          <a:avLst/>
          <a:gdLst/>
          <a:ahLst/>
          <a:cxnLst/>
          <a:rect l="0" t="0" r="0" b="0"/>
          <a:pathLst>
            <a:path>
              <a:moveTo>
                <a:pt x="1423924" y="0"/>
              </a:moveTo>
              <a:lnTo>
                <a:pt x="1423924" y="853477"/>
              </a:lnTo>
              <a:lnTo>
                <a:pt x="0" y="853477"/>
              </a:lnTo>
              <a:lnTo>
                <a:pt x="0" y="9770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70BF72-7DDE-40F9-899B-7DC53A73FAFE}">
      <dsp:nvSpPr>
        <dsp:cNvPr id="0" name=""/>
        <dsp:cNvSpPr/>
      </dsp:nvSpPr>
      <dsp:spPr>
        <a:xfrm>
          <a:off x="2209665" y="3416"/>
          <a:ext cx="588398" cy="588398"/>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F5ECAA-9E17-4699-A6D9-FB647B48BEE9}">
      <dsp:nvSpPr>
        <dsp:cNvPr id="0" name=""/>
        <dsp:cNvSpPr/>
      </dsp:nvSpPr>
      <dsp:spPr>
        <a:xfrm>
          <a:off x="2209665" y="3416"/>
          <a:ext cx="588398" cy="588398"/>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3688AE-3805-4CC6-BF30-3090781E43B8}">
      <dsp:nvSpPr>
        <dsp:cNvPr id="0" name=""/>
        <dsp:cNvSpPr/>
      </dsp:nvSpPr>
      <dsp:spPr>
        <a:xfrm>
          <a:off x="1915466" y="109328"/>
          <a:ext cx="1176796" cy="3765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LCA</a:t>
          </a:r>
        </a:p>
      </dsp:txBody>
      <dsp:txXfrm>
        <a:off x="1915466" y="109328"/>
        <a:ext cx="1176796" cy="376575"/>
      </dsp:txXfrm>
    </dsp:sp>
    <dsp:sp modelId="{297C5789-D385-40D5-A06F-C2EE45015D7C}">
      <dsp:nvSpPr>
        <dsp:cNvPr id="0" name=""/>
        <dsp:cNvSpPr/>
      </dsp:nvSpPr>
      <dsp:spPr>
        <a:xfrm>
          <a:off x="785740" y="1568857"/>
          <a:ext cx="588398" cy="588398"/>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7DCECE-AA1F-42B6-9C1C-7DD6620F536F}">
      <dsp:nvSpPr>
        <dsp:cNvPr id="0" name=""/>
        <dsp:cNvSpPr/>
      </dsp:nvSpPr>
      <dsp:spPr>
        <a:xfrm>
          <a:off x="785740" y="1568857"/>
          <a:ext cx="588398" cy="588398"/>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8FC720-7C83-4407-8C00-183B86AC35D3}">
      <dsp:nvSpPr>
        <dsp:cNvPr id="0" name=""/>
        <dsp:cNvSpPr/>
      </dsp:nvSpPr>
      <dsp:spPr>
        <a:xfrm>
          <a:off x="491541" y="1674768"/>
          <a:ext cx="1176796" cy="3765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LCA Sub-model: Transport Infrastructure</a:t>
          </a:r>
        </a:p>
      </dsp:txBody>
      <dsp:txXfrm>
        <a:off x="491541" y="1674768"/>
        <a:ext cx="1176796" cy="376575"/>
      </dsp:txXfrm>
    </dsp:sp>
    <dsp:sp modelId="{BB69B291-0ABF-407C-8D67-85F23010231B}">
      <dsp:nvSpPr>
        <dsp:cNvPr id="0" name=""/>
        <dsp:cNvSpPr/>
      </dsp:nvSpPr>
      <dsp:spPr>
        <a:xfrm>
          <a:off x="1550658" y="2404382"/>
          <a:ext cx="588398" cy="588398"/>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2BB2B8-4A35-41FD-B402-80F4AFE239E9}">
      <dsp:nvSpPr>
        <dsp:cNvPr id="0" name=""/>
        <dsp:cNvSpPr/>
      </dsp:nvSpPr>
      <dsp:spPr>
        <a:xfrm>
          <a:off x="1550658" y="2404382"/>
          <a:ext cx="588398" cy="588398"/>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875999-E746-4D0C-ADF2-291B2546462B}">
      <dsp:nvSpPr>
        <dsp:cNvPr id="0" name=""/>
        <dsp:cNvSpPr/>
      </dsp:nvSpPr>
      <dsp:spPr>
        <a:xfrm>
          <a:off x="1256459" y="2510294"/>
          <a:ext cx="1176796" cy="3765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Material Use</a:t>
          </a:r>
        </a:p>
      </dsp:txBody>
      <dsp:txXfrm>
        <a:off x="1256459" y="2510294"/>
        <a:ext cx="1176796" cy="376575"/>
      </dsp:txXfrm>
    </dsp:sp>
    <dsp:sp modelId="{4696ACA7-4552-4400-AB6D-F5F42A5E8DA7}">
      <dsp:nvSpPr>
        <dsp:cNvPr id="0" name=""/>
        <dsp:cNvSpPr/>
      </dsp:nvSpPr>
      <dsp:spPr>
        <a:xfrm>
          <a:off x="1550658" y="3239908"/>
          <a:ext cx="588398" cy="588398"/>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6683B9-CA59-4037-BF15-6ACB760DDB18}">
      <dsp:nvSpPr>
        <dsp:cNvPr id="0" name=""/>
        <dsp:cNvSpPr/>
      </dsp:nvSpPr>
      <dsp:spPr>
        <a:xfrm>
          <a:off x="1550658" y="3239908"/>
          <a:ext cx="588398" cy="588398"/>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EF655B-6944-4448-8A10-B32FA0907BF0}">
      <dsp:nvSpPr>
        <dsp:cNvPr id="0" name=""/>
        <dsp:cNvSpPr/>
      </dsp:nvSpPr>
      <dsp:spPr>
        <a:xfrm>
          <a:off x="1256459" y="3345820"/>
          <a:ext cx="1176796" cy="3765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Water Use</a:t>
          </a:r>
        </a:p>
      </dsp:txBody>
      <dsp:txXfrm>
        <a:off x="1256459" y="3345820"/>
        <a:ext cx="1176796" cy="376575"/>
      </dsp:txXfrm>
    </dsp:sp>
    <dsp:sp modelId="{0AAC177F-7EB4-437B-96FB-F07A24BC0A8A}">
      <dsp:nvSpPr>
        <dsp:cNvPr id="0" name=""/>
        <dsp:cNvSpPr/>
      </dsp:nvSpPr>
      <dsp:spPr>
        <a:xfrm>
          <a:off x="1550658" y="4075434"/>
          <a:ext cx="588398" cy="588398"/>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97948C-F5A8-4FBB-A975-B181F6C3F3AA}">
      <dsp:nvSpPr>
        <dsp:cNvPr id="0" name=""/>
        <dsp:cNvSpPr/>
      </dsp:nvSpPr>
      <dsp:spPr>
        <a:xfrm>
          <a:off x="1550658" y="4075434"/>
          <a:ext cx="588398" cy="588398"/>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1BBB66-EC21-49A4-95B8-FF6D0BEA18A6}">
      <dsp:nvSpPr>
        <dsp:cNvPr id="0" name=""/>
        <dsp:cNvSpPr/>
      </dsp:nvSpPr>
      <dsp:spPr>
        <a:xfrm>
          <a:off x="1256459" y="4181346"/>
          <a:ext cx="1176796" cy="3765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Energy Use</a:t>
          </a:r>
        </a:p>
      </dsp:txBody>
      <dsp:txXfrm>
        <a:off x="1256459" y="4181346"/>
        <a:ext cx="1176796" cy="376575"/>
      </dsp:txXfrm>
    </dsp:sp>
    <dsp:sp modelId="{AA01DC9B-AC19-470B-8230-98FDEA1EEFD5}">
      <dsp:nvSpPr>
        <dsp:cNvPr id="0" name=""/>
        <dsp:cNvSpPr/>
      </dsp:nvSpPr>
      <dsp:spPr>
        <a:xfrm>
          <a:off x="2209665" y="1568857"/>
          <a:ext cx="588398" cy="588398"/>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A1BA2B-0E5C-4AAB-8262-C87679D5C556}">
      <dsp:nvSpPr>
        <dsp:cNvPr id="0" name=""/>
        <dsp:cNvSpPr/>
      </dsp:nvSpPr>
      <dsp:spPr>
        <a:xfrm>
          <a:off x="2209665" y="1568857"/>
          <a:ext cx="588398" cy="588398"/>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F4E77C-87D8-4284-89B3-B8CE615FB99F}">
      <dsp:nvSpPr>
        <dsp:cNvPr id="0" name=""/>
        <dsp:cNvSpPr/>
      </dsp:nvSpPr>
      <dsp:spPr>
        <a:xfrm>
          <a:off x="1915466" y="1674768"/>
          <a:ext cx="1176796" cy="3765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LCA Sub-model: Station 1 </a:t>
          </a:r>
        </a:p>
      </dsp:txBody>
      <dsp:txXfrm>
        <a:off x="1915466" y="1674768"/>
        <a:ext cx="1176796" cy="376575"/>
      </dsp:txXfrm>
    </dsp:sp>
    <dsp:sp modelId="{EE512861-FBB1-465D-93E0-D9B3CE5ECECE}">
      <dsp:nvSpPr>
        <dsp:cNvPr id="0" name=""/>
        <dsp:cNvSpPr/>
      </dsp:nvSpPr>
      <dsp:spPr>
        <a:xfrm>
          <a:off x="2974583" y="2404382"/>
          <a:ext cx="588398" cy="588398"/>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70172B-BC05-4B15-8048-B389448C625C}">
      <dsp:nvSpPr>
        <dsp:cNvPr id="0" name=""/>
        <dsp:cNvSpPr/>
      </dsp:nvSpPr>
      <dsp:spPr>
        <a:xfrm>
          <a:off x="2974583" y="2404382"/>
          <a:ext cx="588398" cy="588398"/>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BA45FA-DADC-4D3C-B99E-C490C45D4779}">
      <dsp:nvSpPr>
        <dsp:cNvPr id="0" name=""/>
        <dsp:cNvSpPr/>
      </dsp:nvSpPr>
      <dsp:spPr>
        <a:xfrm>
          <a:off x="2680384" y="2510294"/>
          <a:ext cx="1176796" cy="3765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Material Use</a:t>
          </a:r>
        </a:p>
      </dsp:txBody>
      <dsp:txXfrm>
        <a:off x="2680384" y="2510294"/>
        <a:ext cx="1176796" cy="376575"/>
      </dsp:txXfrm>
    </dsp:sp>
    <dsp:sp modelId="{1F306EEC-D259-4691-B1FD-78F732C76B02}">
      <dsp:nvSpPr>
        <dsp:cNvPr id="0" name=""/>
        <dsp:cNvSpPr/>
      </dsp:nvSpPr>
      <dsp:spPr>
        <a:xfrm>
          <a:off x="2974583" y="3239908"/>
          <a:ext cx="588398" cy="588398"/>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4C607D-27C4-4E51-8D35-FC3833CEB79E}">
      <dsp:nvSpPr>
        <dsp:cNvPr id="0" name=""/>
        <dsp:cNvSpPr/>
      </dsp:nvSpPr>
      <dsp:spPr>
        <a:xfrm>
          <a:off x="2974583" y="3239908"/>
          <a:ext cx="588398" cy="588398"/>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D769F7-C9D7-41DA-A880-65CB58C0DC9A}">
      <dsp:nvSpPr>
        <dsp:cNvPr id="0" name=""/>
        <dsp:cNvSpPr/>
      </dsp:nvSpPr>
      <dsp:spPr>
        <a:xfrm>
          <a:off x="2680384" y="3345820"/>
          <a:ext cx="1176796" cy="3765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Water Use</a:t>
          </a:r>
        </a:p>
      </dsp:txBody>
      <dsp:txXfrm>
        <a:off x="2680384" y="3345820"/>
        <a:ext cx="1176796" cy="376575"/>
      </dsp:txXfrm>
    </dsp:sp>
    <dsp:sp modelId="{88DD7E6D-599B-4EB1-982D-BE3B057F23F8}">
      <dsp:nvSpPr>
        <dsp:cNvPr id="0" name=""/>
        <dsp:cNvSpPr/>
      </dsp:nvSpPr>
      <dsp:spPr>
        <a:xfrm>
          <a:off x="2974583" y="4075434"/>
          <a:ext cx="588398" cy="588398"/>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A10D94-C7CF-4D19-AEA1-3F94EF51649C}">
      <dsp:nvSpPr>
        <dsp:cNvPr id="0" name=""/>
        <dsp:cNvSpPr/>
      </dsp:nvSpPr>
      <dsp:spPr>
        <a:xfrm>
          <a:off x="2974583" y="4075434"/>
          <a:ext cx="588398" cy="588398"/>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FB806B-3581-4471-8FE2-0D01F7C2EBC9}">
      <dsp:nvSpPr>
        <dsp:cNvPr id="0" name=""/>
        <dsp:cNvSpPr/>
      </dsp:nvSpPr>
      <dsp:spPr>
        <a:xfrm>
          <a:off x="2680384" y="4181346"/>
          <a:ext cx="1176796" cy="3765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Energy Use</a:t>
          </a:r>
        </a:p>
      </dsp:txBody>
      <dsp:txXfrm>
        <a:off x="2680384" y="4181346"/>
        <a:ext cx="1176796" cy="376575"/>
      </dsp:txXfrm>
    </dsp:sp>
    <dsp:sp modelId="{B3F2308B-82CC-41AA-BAAA-C7E2D2556F1D}">
      <dsp:nvSpPr>
        <dsp:cNvPr id="0" name=""/>
        <dsp:cNvSpPr/>
      </dsp:nvSpPr>
      <dsp:spPr>
        <a:xfrm>
          <a:off x="3633589" y="1568857"/>
          <a:ext cx="588398" cy="588398"/>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30F901-6605-4B49-91B3-7CC9346EA2B8}">
      <dsp:nvSpPr>
        <dsp:cNvPr id="0" name=""/>
        <dsp:cNvSpPr/>
      </dsp:nvSpPr>
      <dsp:spPr>
        <a:xfrm>
          <a:off x="3633589" y="1568857"/>
          <a:ext cx="588398" cy="588398"/>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8B9721-4A66-4A4F-87B4-ABBD9BC8AEF2}">
      <dsp:nvSpPr>
        <dsp:cNvPr id="0" name=""/>
        <dsp:cNvSpPr/>
      </dsp:nvSpPr>
      <dsp:spPr>
        <a:xfrm>
          <a:off x="3339390" y="1674768"/>
          <a:ext cx="1176796" cy="3765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LCA Sub-model: Station 2,3,4....</a:t>
          </a:r>
        </a:p>
      </dsp:txBody>
      <dsp:txXfrm>
        <a:off x="3339390" y="1674768"/>
        <a:ext cx="1176796" cy="376575"/>
      </dsp:txXfrm>
    </dsp:sp>
    <dsp:sp modelId="{B63E5CDF-288C-4128-A78A-12A716B0888F}">
      <dsp:nvSpPr>
        <dsp:cNvPr id="0" name=""/>
        <dsp:cNvSpPr/>
      </dsp:nvSpPr>
      <dsp:spPr>
        <a:xfrm>
          <a:off x="4398507" y="2404382"/>
          <a:ext cx="588398" cy="588398"/>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0B62C8-AEE2-49FF-8A37-D5EBD82BFFA9}">
      <dsp:nvSpPr>
        <dsp:cNvPr id="0" name=""/>
        <dsp:cNvSpPr/>
      </dsp:nvSpPr>
      <dsp:spPr>
        <a:xfrm>
          <a:off x="4398507" y="2404382"/>
          <a:ext cx="588398" cy="588398"/>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D3E819-BA1B-4DA0-8907-063F9189B554}">
      <dsp:nvSpPr>
        <dsp:cNvPr id="0" name=""/>
        <dsp:cNvSpPr/>
      </dsp:nvSpPr>
      <dsp:spPr>
        <a:xfrm>
          <a:off x="4104308" y="2510294"/>
          <a:ext cx="1176796" cy="3765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Material Use</a:t>
          </a:r>
        </a:p>
      </dsp:txBody>
      <dsp:txXfrm>
        <a:off x="4104308" y="2510294"/>
        <a:ext cx="1176796" cy="376575"/>
      </dsp:txXfrm>
    </dsp:sp>
    <dsp:sp modelId="{10511538-7364-4681-8E99-FDBCB6158209}">
      <dsp:nvSpPr>
        <dsp:cNvPr id="0" name=""/>
        <dsp:cNvSpPr/>
      </dsp:nvSpPr>
      <dsp:spPr>
        <a:xfrm>
          <a:off x="4398507" y="3239908"/>
          <a:ext cx="588398" cy="588398"/>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1BEF93-FF64-4CCB-8C74-7918A15BEBF0}">
      <dsp:nvSpPr>
        <dsp:cNvPr id="0" name=""/>
        <dsp:cNvSpPr/>
      </dsp:nvSpPr>
      <dsp:spPr>
        <a:xfrm>
          <a:off x="4398507" y="3239908"/>
          <a:ext cx="588398" cy="588398"/>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DAA754-28B4-4DD3-8C8D-7B00D9E97947}">
      <dsp:nvSpPr>
        <dsp:cNvPr id="0" name=""/>
        <dsp:cNvSpPr/>
      </dsp:nvSpPr>
      <dsp:spPr>
        <a:xfrm>
          <a:off x="4104308" y="3345820"/>
          <a:ext cx="1176796" cy="3765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Water Use</a:t>
          </a:r>
        </a:p>
      </dsp:txBody>
      <dsp:txXfrm>
        <a:off x="4104308" y="3345820"/>
        <a:ext cx="1176796" cy="376575"/>
      </dsp:txXfrm>
    </dsp:sp>
    <dsp:sp modelId="{3BAD0E3F-7355-4085-86DA-FC247210DDDE}">
      <dsp:nvSpPr>
        <dsp:cNvPr id="0" name=""/>
        <dsp:cNvSpPr/>
      </dsp:nvSpPr>
      <dsp:spPr>
        <a:xfrm>
          <a:off x="4398507" y="4075434"/>
          <a:ext cx="588398" cy="588398"/>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E1DD26-4431-4516-B49C-AB12CC849D77}">
      <dsp:nvSpPr>
        <dsp:cNvPr id="0" name=""/>
        <dsp:cNvSpPr/>
      </dsp:nvSpPr>
      <dsp:spPr>
        <a:xfrm>
          <a:off x="4398507" y="4075434"/>
          <a:ext cx="588398" cy="588398"/>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44DD9A-485B-484D-9262-A20C56CB3483}">
      <dsp:nvSpPr>
        <dsp:cNvPr id="0" name=""/>
        <dsp:cNvSpPr/>
      </dsp:nvSpPr>
      <dsp:spPr>
        <a:xfrm>
          <a:off x="4104308" y="4181346"/>
          <a:ext cx="1176796" cy="3765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Energy Use</a:t>
          </a:r>
        </a:p>
      </dsp:txBody>
      <dsp:txXfrm>
        <a:off x="4104308" y="4181346"/>
        <a:ext cx="1176796" cy="376575"/>
      </dsp:txXfrm>
    </dsp:sp>
    <dsp:sp modelId="{E61B82EA-27E3-46EF-B919-7FA1582F2740}">
      <dsp:nvSpPr>
        <dsp:cNvPr id="0" name=""/>
        <dsp:cNvSpPr/>
      </dsp:nvSpPr>
      <dsp:spPr>
        <a:xfrm>
          <a:off x="1121707" y="912333"/>
          <a:ext cx="839062" cy="409395"/>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A54713-0AB9-4BBA-8476-16AAA3CB46D8}">
      <dsp:nvSpPr>
        <dsp:cNvPr id="0" name=""/>
        <dsp:cNvSpPr/>
      </dsp:nvSpPr>
      <dsp:spPr>
        <a:xfrm>
          <a:off x="1121707" y="912333"/>
          <a:ext cx="839062" cy="409395"/>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F63541-E5C5-4280-9C6A-50E07ED0E334}">
      <dsp:nvSpPr>
        <dsp:cNvPr id="0" name=""/>
        <dsp:cNvSpPr/>
      </dsp:nvSpPr>
      <dsp:spPr>
        <a:xfrm>
          <a:off x="702176" y="986025"/>
          <a:ext cx="1678124" cy="26201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Total </a:t>
          </a:r>
        </a:p>
        <a:p>
          <a:pPr marL="0" lvl="0" indent="0" algn="ctr" defTabSz="355600">
            <a:lnSpc>
              <a:spcPct val="90000"/>
            </a:lnSpc>
            <a:spcBef>
              <a:spcPct val="0"/>
            </a:spcBef>
            <a:spcAft>
              <a:spcPct val="35000"/>
            </a:spcAft>
            <a:buNone/>
          </a:pPr>
          <a:r>
            <a:rPr lang="en-US" sz="800" kern="1200"/>
            <a:t>Material, Energy and Water use</a:t>
          </a:r>
        </a:p>
      </dsp:txBody>
      <dsp:txXfrm>
        <a:off x="702176" y="986025"/>
        <a:ext cx="1678124" cy="262013"/>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Metronet">
      <a:dk1>
        <a:srgbClr val="000000"/>
      </a:dk1>
      <a:lt1>
        <a:srgbClr val="F2F2F2"/>
      </a:lt1>
      <a:dk2>
        <a:srgbClr val="BF3727"/>
      </a:dk2>
      <a:lt2>
        <a:srgbClr val="D27368"/>
      </a:lt2>
      <a:accent1>
        <a:srgbClr val="F49C21"/>
      </a:accent1>
      <a:accent2>
        <a:srgbClr val="BF3727"/>
      </a:accent2>
      <a:accent3>
        <a:srgbClr val="4A92CD"/>
      </a:accent3>
      <a:accent4>
        <a:srgbClr val="FFFFFF"/>
      </a:accent4>
      <a:accent5>
        <a:srgbClr val="FFFFFF"/>
      </a:accent5>
      <a:accent6>
        <a:srgbClr val="FFFFF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57855-8D10-487E-978F-7535A83CA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15</Pages>
  <Words>3142</Words>
  <Characters>17916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Alison</dc:creator>
  <cp:keywords/>
  <dc:description/>
  <cp:lastModifiedBy>Jeannerat, Patrick</cp:lastModifiedBy>
  <cp:revision>6</cp:revision>
  <dcterms:created xsi:type="dcterms:W3CDTF">2020-09-21T08:50:00Z</dcterms:created>
  <dcterms:modified xsi:type="dcterms:W3CDTF">2020-10-06T08:16:00Z</dcterms:modified>
</cp:coreProperties>
</file>